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543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3B7EEB65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0F194F9F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591036A4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</w:t>
      </w:r>
    </w:p>
    <w:p w14:paraId="5E0D0E0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35E07504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</w:t>
      </w:r>
    </w:p>
    <w:p w14:paraId="7EF5FD0E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________________________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3DFA03C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B70200B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78A20A9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_________________________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исправа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 дана ____________.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чл. 168. и 169. Закона 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65/13)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издаје</w:t>
      </w:r>
      <w:proofErr w:type="spellEnd"/>
    </w:p>
    <w:p w14:paraId="6913C4FD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67916B2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П Р Е К Р Ш А Ј Н И   Н А Л О Г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__________________</w:t>
      </w:r>
    </w:p>
    <w:p w14:paraId="5E687D02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990A777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 ________________________ (</w:t>
      </w:r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име и презиме, за </w:t>
      </w:r>
      <w:proofErr w:type="spellStart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физичко</w:t>
      </w:r>
      <w:proofErr w:type="spellEnd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лице, </w:t>
      </w:r>
      <w:proofErr w:type="spellStart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одговорно</w:t>
      </w:r>
      <w:proofErr w:type="spellEnd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лице и </w:t>
      </w:r>
      <w:proofErr w:type="spellStart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предузетника</w:t>
      </w:r>
      <w:proofErr w:type="spellEnd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или </w:t>
      </w:r>
      <w:proofErr w:type="spellStart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9423F4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за правно лице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држављанин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_________________.</w:t>
      </w:r>
    </w:p>
    <w:p w14:paraId="6D757617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E4045D8" w14:textId="4ECAB07F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ЈМБГ _______________________, ПИБ __________________, МАТИЧНИ БРОЈ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 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пребивалиштем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боравиштем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седиштем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 Град/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Општина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улица 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_______, лична карта /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путна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исправа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адреса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послодавца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предузетника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–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седиште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______________________,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–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функција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__________________.</w:t>
      </w:r>
    </w:p>
    <w:p w14:paraId="12C4421E" w14:textId="1C04061E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Уз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пристанак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лица,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телефона/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мобилног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____________________,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мејл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____________________________________.</w:t>
      </w:r>
    </w:p>
    <w:p w14:paraId="0E2939C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E9AB965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Чињенични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опис: Дана _________.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______часова и ______ минута,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______________________________, Град/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Општина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____________________.</w:t>
      </w:r>
    </w:p>
    <w:p w14:paraId="70C74EAD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откривен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_______________________________________________.</w:t>
      </w:r>
    </w:p>
    <w:p w14:paraId="29222DC6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___________________________________________________________.</w:t>
      </w:r>
    </w:p>
    <w:p w14:paraId="1F42C033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__________________________________________________________.</w:t>
      </w:r>
    </w:p>
    <w:p w14:paraId="5ED43200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D8F232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Чиме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учињен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_____, (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прописа 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објављен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___________________________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изриче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новчана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износу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 динара (РСД).</w:t>
      </w:r>
    </w:p>
    <w:p w14:paraId="4744AAB8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05631FB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*ПРОЧИТАТИ ПОУКЕ И УПОЗОРЕЊА 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полеђини</w:t>
      </w:r>
      <w:proofErr w:type="spellEnd"/>
    </w:p>
    <w:p w14:paraId="73CF6155" w14:textId="77777777" w:rsid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5C83B8E" w14:textId="616B7E0B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Уплату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извршити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корист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сврху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плаћања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новчане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изричу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републички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органи, 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рачун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840-743326843-32, по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моделу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97,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позивом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_______.</w:t>
      </w:r>
    </w:p>
    <w:p w14:paraId="1DA19A78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BAFA603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Да ли се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поводом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истог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издаје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другом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лицу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налог: ДА / НЕ</w:t>
      </w:r>
    </w:p>
    <w:p w14:paraId="71399AC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налога: _______________________________.</w:t>
      </w:r>
    </w:p>
    <w:p w14:paraId="353F72B2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Лично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уручено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– ДА /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___________________________.</w:t>
      </w:r>
    </w:p>
    <w:p w14:paraId="061EA74B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поштом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– ДА</w:t>
      </w:r>
    </w:p>
    <w:p w14:paraId="0BA299AE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Забелешка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лица: __________________________________________.</w:t>
      </w:r>
    </w:p>
    <w:p w14:paraId="77EE64E6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9423F4" w:rsidRPr="009423F4" w14:paraId="1FB75B4B" w14:textId="77777777" w:rsidTr="0094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D0B5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___________________________</w:t>
            </w:r>
          </w:p>
          <w:p w14:paraId="4DD05AB0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(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потпис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лица против</w:t>
            </w:r>
          </w:p>
          <w:p w14:paraId="4D33EED9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кога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је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издат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прекршајни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налог)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DDA9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___________________________</w:t>
            </w:r>
          </w:p>
          <w:p w14:paraId="3E6A8CA3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(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потпис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службеног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лица</w:t>
            </w:r>
          </w:p>
          <w:p w14:paraId="18A226CE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и печат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овлашћеног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органа)</w:t>
            </w:r>
          </w:p>
        </w:tc>
      </w:tr>
    </w:tbl>
    <w:p w14:paraId="42B1C24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lastRenderedPageBreak/>
        <w:t>Поуке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упозорења</w:t>
      </w:r>
      <w:proofErr w:type="spellEnd"/>
    </w:p>
    <w:p w14:paraId="38775C56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(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члан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171. Закона о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прекршајима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„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Службени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гласник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РС”,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број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65/13)</w:t>
      </w:r>
    </w:p>
    <w:p w14:paraId="561E25B5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D99821E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садржи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следеће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поуке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упозорења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6521B248" w14:textId="64CED465" w:rsidR="009423F4" w:rsidRPr="009423F4" w:rsidRDefault="009423F4" w:rsidP="009423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лице против кога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налог, ако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прихвати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одговорност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осам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пријема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плати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половину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изречене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173.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закона,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ослобађа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плаћања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друге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половине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изречене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новчане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58C157E2" w14:textId="1C1FB500" w:rsidR="009423F4" w:rsidRPr="009423F4" w:rsidRDefault="009423F4" w:rsidP="009423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лице против кога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може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прихватити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одговорност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након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истека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рока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осам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пријема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ако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добровољно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плати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целокупан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износ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изречене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новчане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173.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4.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закона;</w:t>
      </w:r>
    </w:p>
    <w:p w14:paraId="0C55703E" w14:textId="0CA0FDAA" w:rsidR="009423F4" w:rsidRPr="009423F4" w:rsidRDefault="009423F4" w:rsidP="009423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да лице против кога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налог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не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прихвата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одговорност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има право да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року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осам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дана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пријема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налога поднесе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захтев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судско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одлучивање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тако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што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ће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лично или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поште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предати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потписани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налог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надлежном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суду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уз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назначење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суда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коме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се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захтев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подноси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складу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чланом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174.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став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1.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овог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закона;</w:t>
      </w:r>
    </w:p>
    <w:p w14:paraId="44BFA6A8" w14:textId="3B6A50E8" w:rsidR="009423F4" w:rsidRPr="009423F4" w:rsidRDefault="009423F4" w:rsidP="009423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против кога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бити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дужно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да, поред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плаћања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новчане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утврђене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налогом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надокнади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судске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трошкове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случају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затражи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судско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одлучивање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утврди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</w:t>
      </w:r>
      <w:bookmarkStart w:id="0" w:name="_GoBack"/>
      <w:bookmarkEnd w:id="0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оран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174.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7.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закона;</w:t>
      </w:r>
    </w:p>
    <w:p w14:paraId="07695459" w14:textId="62CD519A" w:rsidR="009423F4" w:rsidRPr="009423F4" w:rsidRDefault="009423F4" w:rsidP="009423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постати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коначан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извршан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протеку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рока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осам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пријема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ако лице против кога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у том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не плати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новчану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не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судско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одлучивање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налогу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173.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2.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закона;</w:t>
      </w:r>
    </w:p>
    <w:p w14:paraId="6ED5A196" w14:textId="28A6D038" w:rsidR="009423F4" w:rsidRPr="009423F4" w:rsidRDefault="009423F4" w:rsidP="009423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против кога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случају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принудног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изречене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новчане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бити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дужно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надокнади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трошкове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извршења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одређене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принудној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наплати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318.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6.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закона;</w:t>
      </w:r>
    </w:p>
    <w:p w14:paraId="14A4EDBB" w14:textId="04A8CFB3" w:rsidR="009423F4" w:rsidRPr="009423F4" w:rsidRDefault="009423F4" w:rsidP="009423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да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ће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се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физичком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лицу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,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предузетнику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одговорном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лицу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правном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лицу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против кога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налог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неплаћена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новчана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казна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заменити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казном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затвора или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радом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јавном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интересу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у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складу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са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чланом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41. </w:t>
      </w:r>
      <w:proofErr w:type="spellStart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овог</w:t>
      </w:r>
      <w:proofErr w:type="spellEnd"/>
      <w:r w:rsidRPr="009423F4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закона.</w:t>
      </w:r>
    </w:p>
    <w:p w14:paraId="1640EAB0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3782DE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Овај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налог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сачињен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у три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истоветна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примерка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, </w:t>
      </w:r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br/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од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којих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се оригинал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уручује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лицу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против кога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је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издат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прекршајни</w:t>
      </w:r>
      <w:proofErr w:type="spellEnd"/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налог</w:t>
      </w:r>
    </w:p>
    <w:p w14:paraId="44864AE4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EF3E158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КОНСТАТАЦИЈА КОНАЧНОСТИ И </w:t>
      </w:r>
      <w:r w:rsidRPr="009423F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br/>
        <w:t>ЗАБЕЛЕШКА О ПЛАЋАЊУ НОВЧАНЕ КАЗНЕ</w:t>
      </w:r>
    </w:p>
    <w:p w14:paraId="1D18E8FA" w14:textId="77777777" w:rsidR="009423F4" w:rsidRPr="009423F4" w:rsidRDefault="009423F4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9423F4" w:rsidRPr="009423F4" w14:paraId="21CD1BFF" w14:textId="77777777" w:rsidTr="0094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89F9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Плаћено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у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року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од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8 дана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F66A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Није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плаћено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у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року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од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8 дана</w:t>
            </w:r>
          </w:p>
        </w:tc>
      </w:tr>
      <w:tr w:rsidR="009423F4" w:rsidRPr="009423F4" w14:paraId="67AE2BCC" w14:textId="77777777" w:rsidTr="0094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7D728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Датум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коначности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: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0B59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Датум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коначности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:</w:t>
            </w:r>
          </w:p>
        </w:tc>
      </w:tr>
      <w:tr w:rsidR="009423F4" w:rsidRPr="009423F4" w14:paraId="4E486E56" w14:textId="77777777" w:rsidTr="0094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3227A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Плаћени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износ: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7558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Неплаћени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износ:</w:t>
            </w:r>
          </w:p>
        </w:tc>
      </w:tr>
      <w:tr w:rsidR="009423F4" w:rsidRPr="009423F4" w14:paraId="00DF5873" w14:textId="77777777" w:rsidTr="0094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AA04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Потпис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инспектора:</w:t>
            </w:r>
          </w:p>
          <w:p w14:paraId="463044F4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14E4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proofErr w:type="spellStart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Потпис</w:t>
            </w:r>
            <w:proofErr w:type="spellEnd"/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 xml:space="preserve"> инспектора:</w:t>
            </w:r>
          </w:p>
          <w:p w14:paraId="4A7836E9" w14:textId="77777777" w:rsidR="009423F4" w:rsidRPr="009423F4" w:rsidRDefault="009423F4" w:rsidP="009423F4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9423F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bg-BG"/>
              </w:rPr>
              <w:t>М.П.</w:t>
            </w:r>
          </w:p>
        </w:tc>
      </w:tr>
    </w:tbl>
    <w:p w14:paraId="61788D8F" w14:textId="5B34B681" w:rsidR="00735CE9" w:rsidRPr="009423F4" w:rsidRDefault="00735CE9" w:rsidP="009423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sectPr w:rsidR="00735CE9" w:rsidRPr="009423F4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2198" w14:textId="77777777" w:rsidR="00021136" w:rsidRDefault="00021136" w:rsidP="002E749E">
      <w:r>
        <w:separator/>
      </w:r>
    </w:p>
  </w:endnote>
  <w:endnote w:type="continuationSeparator" w:id="0">
    <w:p w14:paraId="66D883A6" w14:textId="77777777" w:rsidR="00021136" w:rsidRDefault="00021136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C74FF" w14:textId="77777777" w:rsidR="00021136" w:rsidRDefault="00021136" w:rsidP="002E749E">
      <w:r>
        <w:separator/>
      </w:r>
    </w:p>
  </w:footnote>
  <w:footnote w:type="continuationSeparator" w:id="0">
    <w:p w14:paraId="2B027F61" w14:textId="77777777" w:rsidR="00021136" w:rsidRDefault="00021136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B6256D"/>
    <w:multiLevelType w:val="hybridMultilevel"/>
    <w:tmpl w:val="BD76EECA"/>
    <w:lvl w:ilvl="0" w:tplc="E580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3"/>
  </w:num>
  <w:num w:numId="15">
    <w:abstractNumId w:val="16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21136"/>
    <w:rsid w:val="0009189D"/>
    <w:rsid w:val="000D200D"/>
    <w:rsid w:val="00112342"/>
    <w:rsid w:val="001433BF"/>
    <w:rsid w:val="00164087"/>
    <w:rsid w:val="00197E27"/>
    <w:rsid w:val="001E13F3"/>
    <w:rsid w:val="002076C4"/>
    <w:rsid w:val="00224DF0"/>
    <w:rsid w:val="002E749E"/>
    <w:rsid w:val="00325276"/>
    <w:rsid w:val="00435069"/>
    <w:rsid w:val="00447DC4"/>
    <w:rsid w:val="004A1D6D"/>
    <w:rsid w:val="0055131B"/>
    <w:rsid w:val="00735CE9"/>
    <w:rsid w:val="007D6AFE"/>
    <w:rsid w:val="00857FBF"/>
    <w:rsid w:val="0086731E"/>
    <w:rsid w:val="008B2FC6"/>
    <w:rsid w:val="009423F4"/>
    <w:rsid w:val="009B012A"/>
    <w:rsid w:val="00A34F2D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2020-05-11T12:18:00Z</dcterms:created>
  <dcterms:modified xsi:type="dcterms:W3CDTF">2020-05-11T12:18:00Z</dcterms:modified>
</cp:coreProperties>
</file>