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D59D" w14:textId="77777777" w:rsidR="006E7BFB" w:rsidRPr="005F0DE4" w:rsidRDefault="006E7BFB" w:rsidP="006E7BFB">
      <w:pPr>
        <w:spacing w:after="100" w:line="240" w:lineRule="auto"/>
        <w:jc w:val="center"/>
        <w:rPr>
          <w:rFonts w:ascii="Tahoma" w:eastAsia="Times New Roman" w:hAnsi="Tahoma" w:cs="Tahoma"/>
          <w:b/>
          <w:noProof/>
          <w:lang w:val="sr-Latn-RS"/>
        </w:rPr>
      </w:pPr>
      <w:r w:rsidRPr="005F0DE4">
        <w:rPr>
          <w:rFonts w:ascii="Tahoma" w:eastAsia="Times New Roman" w:hAnsi="Tahoma" w:cs="Tahoma"/>
          <w:b/>
          <w:noProof/>
          <w:lang w:val="sr-Latn-RS"/>
        </w:rPr>
        <w:t>Najčešće postavljana pitanja JLS tokom budžetskog ciklusa za 20</w:t>
      </w:r>
      <w:r>
        <w:rPr>
          <w:rFonts w:ascii="Tahoma" w:eastAsia="Times New Roman" w:hAnsi="Tahoma" w:cs="Tahoma"/>
          <w:b/>
          <w:noProof/>
          <w:lang w:val="sr-Latn-RS"/>
        </w:rPr>
        <w:t>21</w:t>
      </w:r>
      <w:r w:rsidRPr="005F0DE4">
        <w:rPr>
          <w:rFonts w:ascii="Tahoma" w:eastAsia="Times New Roman" w:hAnsi="Tahoma" w:cs="Tahoma"/>
          <w:b/>
          <w:noProof/>
          <w:lang w:val="sr-Latn-RS"/>
        </w:rPr>
        <w:t>. godinu</w:t>
      </w:r>
    </w:p>
    <w:p w14:paraId="3A81C22D" w14:textId="77777777" w:rsidR="006E7BFB" w:rsidRPr="005F0DE4" w:rsidRDefault="006E7BFB" w:rsidP="006E7BFB">
      <w:pPr>
        <w:spacing w:after="100" w:line="240" w:lineRule="auto"/>
        <w:jc w:val="center"/>
        <w:rPr>
          <w:rFonts w:ascii="Tahoma" w:eastAsia="Times New Roman" w:hAnsi="Tahoma" w:cs="Tahoma"/>
          <w:b/>
          <w:noProof/>
          <w:lang w:val="sr-Latn-RS"/>
        </w:rPr>
      </w:pPr>
    </w:p>
    <w:p w14:paraId="1F02FF88" w14:textId="77777777" w:rsidR="006E7BFB" w:rsidRPr="00F4307D"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 </w:t>
      </w:r>
      <w:r w:rsidRPr="00F4307D">
        <w:rPr>
          <w:rFonts w:ascii="Tahoma" w:eastAsia="Times New Roman" w:hAnsi="Tahoma" w:cs="Tahoma"/>
          <w:b/>
          <w:bCs/>
          <w:noProof/>
          <w:lang w:val="sr-Latn-RS"/>
        </w:rPr>
        <w:t>Pitanje:</w:t>
      </w:r>
      <w:r w:rsidRPr="00F4307D">
        <w:rPr>
          <w:rFonts w:ascii="Tahoma" w:eastAsia="Times New Roman" w:hAnsi="Tahoma" w:cs="Tahoma"/>
          <w:noProof/>
          <w:lang w:val="sr-Latn-RS"/>
        </w:rPr>
        <w:t xml:space="preserve"> </w:t>
      </w:r>
      <w:r>
        <w:rPr>
          <w:rFonts w:ascii="Tahoma" w:eastAsia="Times New Roman" w:hAnsi="Tahoma" w:cs="Tahoma"/>
          <w:noProof/>
          <w:lang w:val="sr-Latn-RS"/>
        </w:rPr>
        <w:t>Kada dobijemo namenska sredstva od Kancelarije za upravljanje javnim ulaganjima za adaptaciju školskih objekata, koja nismo planirali Odlukom o budžetu, na kojoj funkcionalnoj klasifikaciji prikazati takve izdatke</w:t>
      </w:r>
      <w:r w:rsidRPr="00F4307D">
        <w:rPr>
          <w:rFonts w:ascii="Tahoma" w:eastAsia="Times New Roman" w:hAnsi="Tahoma" w:cs="Tahoma"/>
          <w:noProof/>
          <w:lang w:val="sr-Latn-RS"/>
        </w:rPr>
        <w:t>?</w:t>
      </w:r>
    </w:p>
    <w:p w14:paraId="5111CD50" w14:textId="77777777" w:rsidR="006E7BFB" w:rsidRPr="00223567" w:rsidRDefault="006E7BFB" w:rsidP="006E7BFB">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 xml:space="preserve">Odgovor: </w:t>
      </w:r>
      <w:r w:rsidR="00223567">
        <w:rPr>
          <w:rFonts w:ascii="Tahoma" w:eastAsia="Times New Roman" w:hAnsi="Tahoma" w:cs="Tahoma"/>
          <w:bCs/>
          <w:noProof/>
          <w:lang w:val="sr-Latn-RS"/>
        </w:rPr>
        <w:t>Kada se radi o izdacima kapitalnog karaktera, a koji se finansiraju sredstvima višeg nivoa vlasti ili donatora, aproprijaciju za izvršavanje izdatka potrebno je predvideti u razdelu direktnog korisnika budžeta LS, a u zavisnosti od vrste školskog objekta – ulaganja u objekte predškolskog vaspitanja obrazovanja u funkciji 911 (u programu 8), ulaganja u objekte osnovnog obrazovanja i vaspitanja u funkciji 912 (u okviru programa 9) i ulaganja u objekte srednjeg obrazovanja i vaspitanja u funk</w:t>
      </w:r>
      <w:r w:rsidR="00B624BE">
        <w:rPr>
          <w:rFonts w:ascii="Tahoma" w:eastAsia="Times New Roman" w:hAnsi="Tahoma" w:cs="Tahoma"/>
          <w:bCs/>
          <w:noProof/>
          <w:lang w:val="sr-Latn-RS"/>
        </w:rPr>
        <w:t xml:space="preserve">ciji 920 (u okviru programa 10), uz primenu izvora finansiranja 07 – transferi od drugih nivoa vlasti. </w:t>
      </w:r>
    </w:p>
    <w:p w14:paraId="32FE45CA" w14:textId="77777777" w:rsidR="006E7BFB" w:rsidRDefault="006E7BFB" w:rsidP="006E7BFB">
      <w:pPr>
        <w:spacing w:after="100" w:line="240" w:lineRule="auto"/>
        <w:jc w:val="both"/>
        <w:rPr>
          <w:rFonts w:ascii="Tahoma" w:eastAsia="Times New Roman" w:hAnsi="Tahoma" w:cs="Tahoma"/>
          <w:noProof/>
          <w:lang w:val="sr-Latn-RS"/>
        </w:rPr>
      </w:pPr>
    </w:p>
    <w:p w14:paraId="5FC8140C" w14:textId="77777777" w:rsidR="006E7BFB" w:rsidRPr="007F5044"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2. </w:t>
      </w:r>
      <w:r w:rsidRPr="007F5044">
        <w:rPr>
          <w:rFonts w:ascii="Tahoma" w:eastAsia="Times New Roman" w:hAnsi="Tahoma" w:cs="Tahoma"/>
          <w:b/>
          <w:bCs/>
          <w:noProof/>
          <w:lang w:val="sr-Latn-RS"/>
        </w:rPr>
        <w:t xml:space="preserve">Pitanje: </w:t>
      </w:r>
      <w:r>
        <w:rPr>
          <w:rFonts w:ascii="Tahoma" w:eastAsia="Times New Roman" w:hAnsi="Tahoma" w:cs="Tahoma"/>
          <w:noProof/>
          <w:lang w:val="sr-Latn-RS"/>
        </w:rPr>
        <w:t xml:space="preserve">Od Kancelarije za upravljanje javnim ulaganjima dobili smo sredstva za </w:t>
      </w:r>
      <w:r w:rsidR="001B038B">
        <w:rPr>
          <w:rFonts w:ascii="Tahoma" w:eastAsia="Times New Roman" w:hAnsi="Tahoma" w:cs="Tahoma"/>
          <w:noProof/>
          <w:lang w:val="sr-Latn-RS"/>
        </w:rPr>
        <w:t>plaćanje iznosa obračunatog PDV-a za adaptaciju škola. Kancelarija po privremenim i okončanoj situaciji plaća direktno izvođaču radova, a iznos PDV-a preko budžeta JLS. U čijim poslovnim knjigama treba iskazati investiciju, s obzirom na to da je plaćanje PDV-a izvršeno na teret konta 511, a objekat škole se ne vodi u poslovnim knjigama JLS</w:t>
      </w:r>
      <w:r>
        <w:rPr>
          <w:rFonts w:ascii="Tahoma" w:eastAsia="Times New Roman" w:hAnsi="Tahoma" w:cs="Tahoma"/>
          <w:noProof/>
          <w:lang w:val="sr-Latn-RS"/>
        </w:rPr>
        <w:t>?</w:t>
      </w:r>
    </w:p>
    <w:p w14:paraId="19B5FD02" w14:textId="7A6382FC" w:rsidR="00223567" w:rsidRDefault="006E7BFB" w:rsidP="00B016B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B016BC">
        <w:rPr>
          <w:rFonts w:ascii="Tahoma" w:eastAsia="Times New Roman" w:hAnsi="Tahoma" w:cs="Tahoma"/>
          <w:noProof/>
          <w:lang w:val="sr-Latn-RS"/>
        </w:rPr>
        <w:t>Pri finansiranju određenih kapitalnih investicija, putem zaključivanja ugovora o pravima i obavezama Kancelarije za upravljanje javnim ulaganjima i LS u realizaciji projekta xx</w:t>
      </w:r>
      <w:r w:rsidR="00B624BE">
        <w:rPr>
          <w:rFonts w:ascii="Tahoma" w:eastAsia="Times New Roman" w:hAnsi="Tahoma" w:cs="Tahoma"/>
          <w:noProof/>
          <w:lang w:val="sr-Latn-RS"/>
        </w:rPr>
        <w:t>x</w:t>
      </w:r>
      <w:r w:rsidR="00B016BC">
        <w:rPr>
          <w:rFonts w:ascii="Tahoma" w:eastAsia="Times New Roman" w:hAnsi="Tahoma" w:cs="Tahoma"/>
          <w:noProof/>
          <w:lang w:val="sr-Latn-RS"/>
        </w:rPr>
        <w:t>, investitorska prava u ime i za račun Republike Srbije (ukoliko su objekti javne namene nalaz</w:t>
      </w:r>
      <w:r w:rsidR="00B624BE">
        <w:rPr>
          <w:rFonts w:ascii="Tahoma" w:eastAsia="Times New Roman" w:hAnsi="Tahoma" w:cs="Tahoma"/>
          <w:noProof/>
          <w:lang w:val="sr-Latn-RS"/>
        </w:rPr>
        <w:t xml:space="preserve">e se u javnoj svojini RS) vrši </w:t>
      </w:r>
      <w:r w:rsidR="00B016BC">
        <w:rPr>
          <w:rFonts w:ascii="Tahoma" w:eastAsia="Times New Roman" w:hAnsi="Tahoma" w:cs="Tahoma"/>
          <w:noProof/>
          <w:lang w:val="sr-Latn-RS"/>
        </w:rPr>
        <w:t xml:space="preserve">LS. Ugovorom se definiše način realizacije celokupnog procesa finansiranja, počev od sprovođenja postupka javne nabavke, obezbeđenja stručnog nadzora, snošenja nepredviđenih troškova, bankarskih garancija i slično (obaveze LS), preko načina plaćanja izvođaču radova (obaveza Kancelarije), koji se sprovodi direktno na račun samog </w:t>
      </w:r>
      <w:r w:rsidR="00B624BE">
        <w:rPr>
          <w:rFonts w:ascii="Tahoma" w:eastAsia="Times New Roman" w:hAnsi="Tahoma" w:cs="Tahoma"/>
          <w:noProof/>
          <w:lang w:val="sr-Latn-RS"/>
        </w:rPr>
        <w:t xml:space="preserve">izabranog </w:t>
      </w:r>
      <w:r w:rsidR="00B016BC">
        <w:rPr>
          <w:rFonts w:ascii="Tahoma" w:eastAsia="Times New Roman" w:hAnsi="Tahoma" w:cs="Tahoma"/>
          <w:noProof/>
          <w:lang w:val="sr-Latn-RS"/>
        </w:rPr>
        <w:t xml:space="preserve">izvođača. Imajući u vidu, da za potrebe sprovođenja postupka javne nabavke LS mora imati otvoreni projekat </w:t>
      </w:r>
      <w:r w:rsidR="00B624BE">
        <w:rPr>
          <w:rFonts w:ascii="Tahoma" w:eastAsia="Times New Roman" w:hAnsi="Tahoma" w:cs="Tahoma"/>
          <w:noProof/>
          <w:lang w:val="sr-Latn-RS"/>
        </w:rPr>
        <w:t xml:space="preserve">u svom budžetu </w:t>
      </w:r>
      <w:r w:rsidR="00B016BC">
        <w:rPr>
          <w:rFonts w:ascii="Tahoma" w:eastAsia="Times New Roman" w:hAnsi="Tahoma" w:cs="Tahoma"/>
          <w:noProof/>
          <w:lang w:val="sr-Latn-RS"/>
        </w:rPr>
        <w:t xml:space="preserve">sa adekvatnom aproprijacijom </w:t>
      </w:r>
      <w:r w:rsidR="00223567">
        <w:rPr>
          <w:rFonts w:ascii="Tahoma" w:eastAsia="Times New Roman" w:hAnsi="Tahoma" w:cs="Tahoma"/>
          <w:noProof/>
          <w:lang w:val="sr-Latn-RS"/>
        </w:rPr>
        <w:t xml:space="preserve">(511 </w:t>
      </w:r>
      <w:r w:rsidR="00B624BE">
        <w:rPr>
          <w:rFonts w:ascii="Tahoma" w:eastAsia="Times New Roman" w:hAnsi="Tahoma" w:cs="Tahoma"/>
          <w:noProof/>
          <w:lang w:val="sr-Latn-RS"/>
        </w:rPr>
        <w:t>– Zgrade i građevinski objekti)</w:t>
      </w:r>
      <w:r w:rsidR="00B016BC">
        <w:rPr>
          <w:rFonts w:ascii="Tahoma" w:eastAsia="Times New Roman" w:hAnsi="Tahoma" w:cs="Tahoma"/>
          <w:noProof/>
          <w:lang w:val="sr-Latn-RS"/>
        </w:rPr>
        <w:t xml:space="preserve">, a realizaciju samog projekta ne može da obuhvati preko svoje evidencije zbog načina plaćanja prema zaključenom ugovoru sa Kancelarijom i nepostojanja osnova za prikazivanje takvog ulaganja u svojim poslovnim knjigama (objekat nije u vlasništvu LS) - otvoreni projekat ostaje neizvršen </w:t>
      </w:r>
      <w:r w:rsidR="00223567">
        <w:rPr>
          <w:rFonts w:ascii="Tahoma" w:eastAsia="Times New Roman" w:hAnsi="Tahoma" w:cs="Tahoma"/>
          <w:noProof/>
          <w:lang w:val="sr-Latn-RS"/>
        </w:rPr>
        <w:t>za neto vrednost ulaganja prema overenoj konačnoj situaciji izvođ</w:t>
      </w:r>
      <w:r w:rsidR="00B624BE">
        <w:rPr>
          <w:rFonts w:ascii="Tahoma" w:eastAsia="Times New Roman" w:hAnsi="Tahoma" w:cs="Tahoma"/>
          <w:noProof/>
          <w:lang w:val="sr-Latn-RS"/>
        </w:rPr>
        <w:t>a</w:t>
      </w:r>
      <w:r w:rsidR="00223567">
        <w:rPr>
          <w:rFonts w:ascii="Tahoma" w:eastAsia="Times New Roman" w:hAnsi="Tahoma" w:cs="Tahoma"/>
          <w:noProof/>
          <w:lang w:val="sr-Latn-RS"/>
        </w:rPr>
        <w:t>ča radova. Prema praksi Kancelarije, iznos poreza na dodatu vrednost se finansira preko bud</w:t>
      </w:r>
      <w:r w:rsidR="00D97C3A">
        <w:rPr>
          <w:rFonts w:ascii="Tahoma" w:eastAsia="Times New Roman" w:hAnsi="Tahoma" w:cs="Tahoma"/>
          <w:noProof/>
          <w:lang w:val="sr-Latn-RS"/>
        </w:rPr>
        <w:t xml:space="preserve">žeta LS, te </w:t>
      </w:r>
      <w:r w:rsidR="00827BD5">
        <w:rPr>
          <w:rFonts w:ascii="Tahoma" w:eastAsia="Times New Roman" w:hAnsi="Tahoma" w:cs="Tahoma"/>
          <w:noProof/>
          <w:lang w:val="sr-Latn-RS"/>
        </w:rPr>
        <w:t xml:space="preserve">će </w:t>
      </w:r>
      <w:r w:rsidR="00D97C3A">
        <w:rPr>
          <w:rFonts w:ascii="Tahoma" w:eastAsia="Times New Roman" w:hAnsi="Tahoma" w:cs="Tahoma"/>
          <w:noProof/>
          <w:lang w:val="sr-Latn-RS"/>
        </w:rPr>
        <w:t>u ovoj situa</w:t>
      </w:r>
      <w:r w:rsidR="00B624BE">
        <w:rPr>
          <w:rFonts w:ascii="Tahoma" w:eastAsia="Times New Roman" w:hAnsi="Tahoma" w:cs="Tahoma"/>
          <w:noProof/>
          <w:lang w:val="sr-Latn-RS"/>
        </w:rPr>
        <w:t>ciji taj deo aproprijacije</w:t>
      </w:r>
      <w:r w:rsidR="00D97C3A">
        <w:rPr>
          <w:rFonts w:ascii="Tahoma" w:eastAsia="Times New Roman" w:hAnsi="Tahoma" w:cs="Tahoma"/>
          <w:noProof/>
          <w:lang w:val="sr-Latn-RS"/>
        </w:rPr>
        <w:t xml:space="preserve"> biti realizovan u budžetu LS.</w:t>
      </w:r>
    </w:p>
    <w:p w14:paraId="75B7F7BC" w14:textId="77777777" w:rsidR="00B016BC" w:rsidRDefault="00B016BC" w:rsidP="00B016BC">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Takav način planiranja rashoda, odnosno </w:t>
      </w:r>
      <w:r w:rsidR="00D97C3A">
        <w:rPr>
          <w:rFonts w:ascii="Tahoma" w:eastAsia="Times New Roman" w:hAnsi="Tahoma" w:cs="Tahoma"/>
          <w:noProof/>
          <w:lang w:val="sr-Latn-RS"/>
        </w:rPr>
        <w:t>delimičnog izvršenja</w:t>
      </w:r>
      <w:r>
        <w:rPr>
          <w:rFonts w:ascii="Tahoma" w:eastAsia="Times New Roman" w:hAnsi="Tahoma" w:cs="Tahoma"/>
          <w:noProof/>
          <w:lang w:val="sr-Latn-RS"/>
        </w:rPr>
        <w:t xml:space="preserve"> sa druge strane, direktno utiče na nivo realizacije</w:t>
      </w:r>
      <w:r w:rsidR="00B624BE">
        <w:rPr>
          <w:rFonts w:ascii="Tahoma" w:eastAsia="Times New Roman" w:hAnsi="Tahoma" w:cs="Tahoma"/>
          <w:noProof/>
          <w:lang w:val="sr-Latn-RS"/>
        </w:rPr>
        <w:t>/izvršenja</w:t>
      </w:r>
      <w:r>
        <w:rPr>
          <w:rFonts w:ascii="Tahoma" w:eastAsia="Times New Roman" w:hAnsi="Tahoma" w:cs="Tahoma"/>
          <w:noProof/>
          <w:lang w:val="sr-Latn-RS"/>
        </w:rPr>
        <w:t xml:space="preserve"> planiranog budžeta LS na dan 31.12. tekuće godine, i na prihodnoj strani budžeta (plaćanje izvođaču radova se vrši direktno na račun tog pravnog lica), odnosno na rashodnoj strani budžeta – aproprijacija projekta.</w:t>
      </w:r>
    </w:p>
    <w:p w14:paraId="2DA7E87A" w14:textId="77777777" w:rsidR="00D97C3A" w:rsidRDefault="00D97C3A" w:rsidP="00B016BC">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U slučaju da Kancelarija finansira projekat ulaganja u objekte na teritoriji konkretne LS, koji nisu u javnoj svojini LS, onda ta kapitalna ulaganja ne treba obuhvatiti knjiženjima na kontima klase, odnosno grupe 01 – Nefinansijska imovina u stalnim sredstvima i na kontima klase, odnosno grupe 31 – Kapital.</w:t>
      </w:r>
    </w:p>
    <w:p w14:paraId="1D8E497E" w14:textId="56A4FA9A" w:rsidR="00B016BC" w:rsidRDefault="00D97C3A" w:rsidP="00B016BC">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Pri</w:t>
      </w:r>
      <w:r w:rsidR="00B016BC">
        <w:rPr>
          <w:rFonts w:ascii="Tahoma" w:eastAsia="Times New Roman" w:hAnsi="Tahoma" w:cs="Tahoma"/>
          <w:noProof/>
          <w:lang w:val="sr-Latn-RS"/>
        </w:rPr>
        <w:t xml:space="preserve"> finansira</w:t>
      </w:r>
      <w:r>
        <w:rPr>
          <w:rFonts w:ascii="Tahoma" w:eastAsia="Times New Roman" w:hAnsi="Tahoma" w:cs="Tahoma"/>
          <w:noProof/>
          <w:lang w:val="sr-Latn-RS"/>
        </w:rPr>
        <w:t>nju</w:t>
      </w:r>
      <w:r w:rsidR="00B016BC">
        <w:rPr>
          <w:rFonts w:ascii="Tahoma" w:eastAsia="Times New Roman" w:hAnsi="Tahoma" w:cs="Tahoma"/>
          <w:noProof/>
          <w:lang w:val="sr-Latn-RS"/>
        </w:rPr>
        <w:t xml:space="preserve"> p</w:t>
      </w:r>
      <w:r>
        <w:rPr>
          <w:rFonts w:ascii="Tahoma" w:eastAsia="Times New Roman" w:hAnsi="Tahoma" w:cs="Tahoma"/>
          <w:noProof/>
          <w:lang w:val="sr-Latn-RS"/>
        </w:rPr>
        <w:t>rojekta od strane Kancelarije</w:t>
      </w:r>
      <w:r w:rsidR="00B016BC">
        <w:rPr>
          <w:rFonts w:ascii="Tahoma" w:eastAsia="Times New Roman" w:hAnsi="Tahoma" w:cs="Tahoma"/>
          <w:noProof/>
          <w:lang w:val="sr-Latn-RS"/>
        </w:rPr>
        <w:t xml:space="preserve"> koji se odnosi na ulaganja u objekte u javnoj svojini LS,  nadležna organizaciona jedinica za poslove finansija u opštinskoj/gradskoj upravi treba da evidentira </w:t>
      </w:r>
      <w:r>
        <w:rPr>
          <w:rFonts w:ascii="Tahoma" w:eastAsia="Times New Roman" w:hAnsi="Tahoma" w:cs="Tahoma"/>
          <w:noProof/>
          <w:lang w:val="sr-Latn-RS"/>
        </w:rPr>
        <w:t>neto vrednost takvih</w:t>
      </w:r>
      <w:r w:rsidR="00B016BC">
        <w:rPr>
          <w:rFonts w:ascii="Tahoma" w:eastAsia="Times New Roman" w:hAnsi="Tahoma" w:cs="Tahoma"/>
          <w:noProof/>
          <w:lang w:val="sr-Latn-RS"/>
        </w:rPr>
        <w:t xml:space="preserve"> ulaganja </w:t>
      </w:r>
      <w:r>
        <w:rPr>
          <w:rFonts w:ascii="Tahoma" w:eastAsia="Times New Roman" w:hAnsi="Tahoma" w:cs="Tahoma"/>
          <w:noProof/>
          <w:lang w:val="sr-Latn-RS"/>
        </w:rPr>
        <w:t xml:space="preserve">(što je plaćeno direktno izvođaču) </w:t>
      </w:r>
      <w:r w:rsidR="00B016BC">
        <w:rPr>
          <w:rFonts w:ascii="Tahoma" w:eastAsia="Times New Roman" w:hAnsi="Tahoma" w:cs="Tahoma"/>
          <w:noProof/>
          <w:lang w:val="sr-Latn-RS"/>
        </w:rPr>
        <w:t xml:space="preserve">u glavnoj knjizi putem mešovitog naloga za knjiženje, a pored toga i u pomoćnoj knjizi osnovnih sredstava. </w:t>
      </w:r>
    </w:p>
    <w:p w14:paraId="76A630F3" w14:textId="77777777" w:rsidR="00B016BC" w:rsidRPr="00E746DA" w:rsidRDefault="00B016BC" w:rsidP="00B016BC">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lastRenderedPageBreak/>
        <w:t xml:space="preserve">Imajući u vidu, da u oba slučaja navedena transakcija negativno utiče na relativno ostvarenje budžeta LS na kraju budžetske godine, ovu činjenicu treba </w:t>
      </w:r>
      <w:r w:rsidRPr="00CF476C">
        <w:rPr>
          <w:rFonts w:ascii="Tahoma" w:eastAsia="Times New Roman" w:hAnsi="Tahoma" w:cs="Tahoma"/>
          <w:noProof/>
          <w:u w:val="single"/>
          <w:lang w:val="sr-Latn-RS"/>
        </w:rPr>
        <w:t>posebno naznačiti u obrazloženju Odluke o završnom računu budžeta lokalne vlasti i ukazati na nivo ostvarenja prihodne i rashod</w:t>
      </w:r>
      <w:r w:rsidR="00B624BE">
        <w:rPr>
          <w:rFonts w:ascii="Tahoma" w:eastAsia="Times New Roman" w:hAnsi="Tahoma" w:cs="Tahoma"/>
          <w:noProof/>
          <w:u w:val="single"/>
          <w:lang w:val="sr-Latn-RS"/>
        </w:rPr>
        <w:t>ne strane budžeta bez predmetnog</w:t>
      </w:r>
      <w:r w:rsidRPr="00CF476C">
        <w:rPr>
          <w:rFonts w:ascii="Tahoma" w:eastAsia="Times New Roman" w:hAnsi="Tahoma" w:cs="Tahoma"/>
          <w:noProof/>
          <w:u w:val="single"/>
          <w:lang w:val="sr-Latn-RS"/>
        </w:rPr>
        <w:t xml:space="preserve"> projekta (projekata)</w:t>
      </w:r>
      <w:r>
        <w:rPr>
          <w:rFonts w:ascii="Tahoma" w:eastAsia="Times New Roman" w:hAnsi="Tahoma" w:cs="Tahoma"/>
          <w:noProof/>
          <w:lang w:val="sr-Latn-RS"/>
        </w:rPr>
        <w:t xml:space="preserve">.  </w:t>
      </w:r>
    </w:p>
    <w:p w14:paraId="60B0D3BC" w14:textId="77777777" w:rsidR="006E7BFB" w:rsidRDefault="006E7BFB" w:rsidP="006E7BFB">
      <w:pPr>
        <w:spacing w:after="100" w:line="240" w:lineRule="auto"/>
        <w:jc w:val="both"/>
        <w:rPr>
          <w:rFonts w:ascii="Tahoma" w:eastAsia="Times New Roman" w:hAnsi="Tahoma" w:cs="Tahoma"/>
          <w:noProof/>
          <w:lang w:val="sr-Latn-RS"/>
        </w:rPr>
      </w:pPr>
    </w:p>
    <w:p w14:paraId="7AB7BE11" w14:textId="77777777" w:rsidR="006E7BFB" w:rsidRPr="00054BB3"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3. </w:t>
      </w:r>
      <w:r w:rsidRPr="007F5044">
        <w:rPr>
          <w:rFonts w:ascii="Tahoma" w:eastAsia="Times New Roman" w:hAnsi="Tahoma" w:cs="Tahoma"/>
          <w:b/>
          <w:bCs/>
          <w:noProof/>
          <w:lang w:val="sr-Latn-RS"/>
        </w:rPr>
        <w:t xml:space="preserve">Pitanje: </w:t>
      </w:r>
      <w:r w:rsidR="001B038B">
        <w:rPr>
          <w:rFonts w:ascii="Tahoma" w:eastAsia="Times New Roman" w:hAnsi="Tahoma" w:cs="Tahoma"/>
          <w:noProof/>
          <w:lang w:val="sr-Latn-RS"/>
        </w:rPr>
        <w:t>Koji podatak, odnosno koja vrednost indikatora se unosi za baznu 2019. godinu u programske informacije, plan ili izvršenje</w:t>
      </w:r>
      <w:r>
        <w:rPr>
          <w:rFonts w:ascii="Tahoma" w:eastAsia="Times New Roman" w:hAnsi="Tahoma" w:cs="Tahoma"/>
          <w:noProof/>
          <w:lang w:val="sr-Latn-RS"/>
        </w:rPr>
        <w:t>?</w:t>
      </w:r>
    </w:p>
    <w:p w14:paraId="76038C28" w14:textId="6C12F3FE" w:rsidR="00C93EF1" w:rsidRPr="00095630" w:rsidRDefault="006E7BFB" w:rsidP="006E7BFB">
      <w:pPr>
        <w:spacing w:after="100" w:line="240" w:lineRule="auto"/>
        <w:jc w:val="both"/>
        <w:rPr>
          <w:rFonts w:ascii="Tahoma"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Cyrl-RS"/>
        </w:rPr>
        <w:t xml:space="preserve"> </w:t>
      </w:r>
      <w:r w:rsidR="00C93EF1">
        <w:rPr>
          <w:rFonts w:ascii="Tahoma" w:eastAsia="Times New Roman" w:hAnsi="Tahoma" w:cs="Tahoma"/>
          <w:bCs/>
          <w:noProof/>
          <w:lang w:val="sr-Latn-RS"/>
        </w:rPr>
        <w:t>Kada se govori o postupku izrade Odluke o budžetu za 2021. godinu, za baznu godinu</w:t>
      </w:r>
      <w:r w:rsidR="00C93EF1" w:rsidRPr="00C93EF1">
        <w:rPr>
          <w:rFonts w:ascii="Tahoma" w:eastAsia="Times New Roman" w:hAnsi="Tahoma" w:cs="Tahoma"/>
          <w:b/>
          <w:bCs/>
          <w:noProof/>
          <w:lang w:val="x-none"/>
        </w:rPr>
        <w:t xml:space="preserve"> </w:t>
      </w:r>
      <w:r w:rsidR="00C93EF1" w:rsidRPr="00C93EF1">
        <w:rPr>
          <w:rFonts w:ascii="Tahoma" w:eastAsia="Times New Roman" w:hAnsi="Tahoma" w:cs="Tahoma"/>
          <w:noProof/>
          <w:lang w:val="x-none"/>
        </w:rPr>
        <w:t>potrebno je uzeti godinu za koju postoj</w:t>
      </w:r>
      <w:r w:rsidR="00C93EF1">
        <w:rPr>
          <w:rFonts w:ascii="Tahoma" w:eastAsia="Times New Roman" w:hAnsi="Tahoma" w:cs="Tahoma"/>
          <w:noProof/>
          <w:lang w:val="x-none"/>
        </w:rPr>
        <w:t xml:space="preserve">e </w:t>
      </w:r>
      <w:r w:rsidR="00C93EF1" w:rsidRPr="002E276B">
        <w:rPr>
          <w:rFonts w:ascii="Tahoma" w:eastAsia="Times New Roman" w:hAnsi="Tahoma" w:cs="Tahoma"/>
          <w:b/>
          <w:bCs/>
          <w:noProof/>
          <w:lang w:val="x-none"/>
        </w:rPr>
        <w:t xml:space="preserve">utvrđene </w:t>
      </w:r>
      <w:r w:rsidR="00C93EF1">
        <w:rPr>
          <w:rFonts w:ascii="Tahoma" w:eastAsia="Times New Roman" w:hAnsi="Tahoma" w:cs="Tahoma"/>
          <w:noProof/>
          <w:lang w:val="x-none"/>
        </w:rPr>
        <w:t>vrednosti indikatora</w:t>
      </w:r>
      <w:r w:rsidR="00C93EF1">
        <w:rPr>
          <w:rFonts w:ascii="Tahoma" w:eastAsia="Times New Roman" w:hAnsi="Tahoma" w:cs="Tahoma"/>
          <w:noProof/>
          <w:lang w:val="sr-Latn-RS"/>
        </w:rPr>
        <w:t xml:space="preserve">, dakle budžetsku 2019. godinu – to su </w:t>
      </w:r>
      <w:r w:rsidR="00C93EF1" w:rsidRPr="002E276B">
        <w:rPr>
          <w:rFonts w:ascii="Tahoma" w:eastAsia="Times New Roman" w:hAnsi="Tahoma" w:cs="Tahoma"/>
          <w:b/>
          <w:bCs/>
          <w:noProof/>
          <w:lang w:val="sr-Latn-RS"/>
        </w:rPr>
        <w:t>podaci o izvršenju</w:t>
      </w:r>
      <w:r w:rsidR="00C93EF1">
        <w:rPr>
          <w:rFonts w:ascii="Tahoma" w:eastAsia="Times New Roman" w:hAnsi="Tahoma" w:cs="Tahoma"/>
          <w:noProof/>
          <w:lang w:val="sr-Latn-RS"/>
        </w:rPr>
        <w:t xml:space="preserve"> i po pitanju rashoda/izdatka i po pitanju postignutih rezultata merenih indikatorima i izraženih putem odgovarajuće jedinice mere. </w:t>
      </w:r>
      <w:r w:rsidR="00827BD5">
        <w:rPr>
          <w:rFonts w:ascii="Tahoma" w:eastAsia="Times New Roman" w:hAnsi="Tahoma" w:cs="Tahoma"/>
          <w:noProof/>
          <w:lang w:val="sr-Latn-RS"/>
        </w:rPr>
        <w:t>Ukoliko je konkretan indikator postojao u programskom delu Odluke o budžetu, o</w:t>
      </w:r>
      <w:r w:rsidR="00C93EF1">
        <w:rPr>
          <w:rFonts w:ascii="Tahoma" w:eastAsia="Times New Roman" w:hAnsi="Tahoma" w:cs="Tahoma"/>
          <w:noProof/>
          <w:lang w:val="sr-Latn-RS"/>
        </w:rPr>
        <w:t xml:space="preserve">vi podaci </w:t>
      </w:r>
      <w:r w:rsidR="00827BD5">
        <w:rPr>
          <w:rFonts w:ascii="Tahoma" w:eastAsia="Times New Roman" w:hAnsi="Tahoma" w:cs="Tahoma"/>
          <w:noProof/>
          <w:lang w:val="sr-Latn-RS"/>
        </w:rPr>
        <w:t xml:space="preserve">bi trebalo da </w:t>
      </w:r>
      <w:r w:rsidR="00C93EF1">
        <w:rPr>
          <w:rFonts w:ascii="Tahoma" w:eastAsia="Times New Roman" w:hAnsi="Tahoma" w:cs="Tahoma"/>
          <w:noProof/>
          <w:lang w:val="sr-Latn-RS"/>
        </w:rPr>
        <w:t>su predstavljeni putem godišnjeg izveštaja o učinku programa</w:t>
      </w:r>
      <w:r w:rsidR="00827BD5">
        <w:rPr>
          <w:rFonts w:ascii="Tahoma" w:eastAsia="Times New Roman" w:hAnsi="Tahoma" w:cs="Tahoma"/>
          <w:noProof/>
          <w:lang w:val="sr-Latn-RS"/>
        </w:rPr>
        <w:t xml:space="preserve"> (u ovom slučaju za 2019. godinu)</w:t>
      </w:r>
      <w:r w:rsidR="00C93EF1">
        <w:rPr>
          <w:rFonts w:ascii="Tahoma" w:eastAsia="Times New Roman" w:hAnsi="Tahoma" w:cs="Tahoma"/>
          <w:noProof/>
          <w:lang w:val="sr-Latn-RS"/>
        </w:rPr>
        <w:t xml:space="preserve">. </w:t>
      </w:r>
      <w:r w:rsidR="00827BD5">
        <w:rPr>
          <w:rFonts w:ascii="Tahoma" w:eastAsia="Times New Roman" w:hAnsi="Tahoma" w:cs="Tahoma"/>
          <w:noProof/>
          <w:lang w:val="sr-Latn-RS"/>
        </w:rPr>
        <w:t xml:space="preserve">Ukoliko odnosni indikator nije figurirao u budžetu za 2019. godinu (utvrđen je prvi put za 2020. godinu ili se prvi put uvodi u budžetu za 2021. godinu), potrebno je uneti opet dostupni </w:t>
      </w:r>
      <w:r w:rsidR="00827BD5" w:rsidRPr="00827BD5">
        <w:rPr>
          <w:rFonts w:ascii="Tahoma" w:eastAsia="Times New Roman" w:hAnsi="Tahoma" w:cs="Tahoma"/>
          <w:b/>
          <w:bCs/>
          <w:noProof/>
          <w:lang w:val="sr-Latn-RS"/>
        </w:rPr>
        <w:t>podatak o izvršenju</w:t>
      </w:r>
      <w:r w:rsidR="00827BD5">
        <w:rPr>
          <w:rFonts w:ascii="Tahoma" w:eastAsia="Times New Roman" w:hAnsi="Tahoma" w:cs="Tahoma"/>
          <w:noProof/>
          <w:lang w:val="sr-Latn-RS"/>
        </w:rPr>
        <w:t xml:space="preserve"> kojim JLS raspolaže. </w:t>
      </w:r>
      <w:r w:rsidR="00C93EF1">
        <w:rPr>
          <w:rFonts w:ascii="Tahoma" w:eastAsia="Times New Roman" w:hAnsi="Tahoma" w:cs="Tahoma"/>
          <w:noProof/>
          <w:lang w:val="sr-Latn-RS"/>
        </w:rPr>
        <w:t xml:space="preserve">Posebno ističemo, da </w:t>
      </w:r>
      <w:r w:rsidR="00827BD5">
        <w:rPr>
          <w:rFonts w:ascii="Tahoma" w:eastAsia="Times New Roman" w:hAnsi="Tahoma" w:cs="Tahoma"/>
          <w:noProof/>
          <w:lang w:val="sr-Latn-RS"/>
        </w:rPr>
        <w:t xml:space="preserve">je </w:t>
      </w:r>
      <w:r w:rsidR="00FB1125" w:rsidRPr="00C93EF1">
        <w:rPr>
          <w:rFonts w:ascii="Tahoma" w:eastAsia="Times New Roman" w:hAnsi="Tahoma" w:cs="Tahoma"/>
          <w:bCs/>
          <w:noProof/>
          <w:lang w:val="sr-Latn-RS"/>
        </w:rPr>
        <w:t xml:space="preserve">uz programske aktivnosti, a i projekte potrebno definisati cilj koji se želi postići sprovođenjem </w:t>
      </w:r>
      <w:r w:rsidR="005F11C9">
        <w:rPr>
          <w:rFonts w:ascii="Tahoma" w:eastAsia="Times New Roman" w:hAnsi="Tahoma" w:cs="Tahoma"/>
          <w:bCs/>
          <w:noProof/>
          <w:lang w:val="sr-Latn-RS"/>
        </w:rPr>
        <w:t>programske aktivnosti</w:t>
      </w:r>
      <w:r w:rsidR="00FB1125" w:rsidRPr="00C93EF1">
        <w:rPr>
          <w:rFonts w:ascii="Tahoma" w:eastAsia="Times New Roman" w:hAnsi="Tahoma" w:cs="Tahoma"/>
          <w:bCs/>
          <w:noProof/>
          <w:lang w:val="sr-Latn-RS"/>
        </w:rPr>
        <w:t xml:space="preserve"> ili </w:t>
      </w:r>
      <w:r w:rsidR="005F11C9">
        <w:rPr>
          <w:rFonts w:ascii="Tahoma" w:eastAsia="Times New Roman" w:hAnsi="Tahoma" w:cs="Tahoma"/>
          <w:bCs/>
          <w:noProof/>
          <w:lang w:val="sr-Latn-RS"/>
        </w:rPr>
        <w:t>p</w:t>
      </w:r>
      <w:r w:rsidR="00FB1125" w:rsidRPr="00C93EF1">
        <w:rPr>
          <w:rFonts w:ascii="Tahoma" w:eastAsia="Times New Roman" w:hAnsi="Tahoma" w:cs="Tahoma"/>
          <w:bCs/>
          <w:noProof/>
          <w:lang w:val="sr-Latn-RS"/>
        </w:rPr>
        <w:t>rojekta, a pokazatelji učinka</w:t>
      </w:r>
      <w:r w:rsidR="00234E50">
        <w:rPr>
          <w:rFonts w:ascii="Tahoma" w:eastAsia="Times New Roman" w:hAnsi="Tahoma" w:cs="Tahoma"/>
          <w:bCs/>
          <w:noProof/>
          <w:lang w:val="sr-Latn-RS"/>
        </w:rPr>
        <w:t>-indikatori</w:t>
      </w:r>
      <w:r w:rsidR="00FB1125" w:rsidRPr="00C93EF1">
        <w:rPr>
          <w:rFonts w:ascii="Tahoma" w:eastAsia="Times New Roman" w:hAnsi="Tahoma" w:cs="Tahoma"/>
          <w:bCs/>
          <w:noProof/>
          <w:lang w:val="sr-Latn-RS"/>
        </w:rPr>
        <w:t xml:space="preserve"> se utvrđuju za ciljeve</w:t>
      </w:r>
      <w:r w:rsidR="00FB1125" w:rsidRPr="00C93EF1">
        <w:rPr>
          <w:rFonts w:ascii="Tahoma" w:eastAsia="Times New Roman" w:hAnsi="Tahoma" w:cs="Tahoma"/>
          <w:noProof/>
          <w:lang w:val="sr-Latn-RS"/>
        </w:rPr>
        <w:t xml:space="preserve">, odnosno izražavaju ciljeve </w:t>
      </w:r>
      <w:r w:rsidR="00FB1125" w:rsidRPr="00234E50">
        <w:rPr>
          <w:rFonts w:ascii="Tahoma" w:eastAsia="Times New Roman" w:hAnsi="Tahoma" w:cs="Tahoma"/>
          <w:bCs/>
          <w:noProof/>
          <w:u w:val="single"/>
          <w:lang w:val="sr-Latn-RS"/>
        </w:rPr>
        <w:t>na operativno merljiv način</w:t>
      </w:r>
      <w:r w:rsidR="00FB1125" w:rsidRPr="00C93EF1">
        <w:rPr>
          <w:rFonts w:ascii="Tahoma" w:eastAsia="Times New Roman" w:hAnsi="Tahoma" w:cs="Tahoma"/>
          <w:bCs/>
          <w:noProof/>
          <w:lang w:val="sr-Latn-RS"/>
        </w:rPr>
        <w:t xml:space="preserve"> </w:t>
      </w:r>
      <w:r w:rsidR="00FB1125" w:rsidRPr="00C93EF1">
        <w:rPr>
          <w:rFonts w:ascii="Tahoma" w:eastAsia="Times New Roman" w:hAnsi="Tahoma" w:cs="Tahoma"/>
          <w:noProof/>
          <w:lang w:val="sr-Latn-RS"/>
        </w:rPr>
        <w:t>i preko vrednosti indikatora</w:t>
      </w:r>
      <w:r w:rsidR="00234E50">
        <w:rPr>
          <w:rFonts w:ascii="Tahoma" w:eastAsia="Times New Roman" w:hAnsi="Tahoma" w:cs="Tahoma"/>
          <w:noProof/>
          <w:lang w:val="sr-Latn-RS"/>
        </w:rPr>
        <w:t>-ciljanih vrednosti</w:t>
      </w:r>
      <w:r w:rsidR="00FB1125" w:rsidRPr="00C93EF1">
        <w:rPr>
          <w:rFonts w:ascii="Tahoma" w:eastAsia="Times New Roman" w:hAnsi="Tahoma" w:cs="Tahoma"/>
          <w:noProof/>
          <w:lang w:val="sr-Latn-RS"/>
        </w:rPr>
        <w:t xml:space="preserve"> se utvrđuje dokle je stiglo u realizaciji </w:t>
      </w:r>
      <w:r w:rsidR="005F11C9">
        <w:rPr>
          <w:rFonts w:ascii="Tahoma" w:eastAsia="Times New Roman" w:hAnsi="Tahoma" w:cs="Tahoma"/>
          <w:noProof/>
          <w:lang w:val="sr-Latn-RS"/>
        </w:rPr>
        <w:t>programske aktivnosti</w:t>
      </w:r>
      <w:r w:rsidR="00FB1125" w:rsidRPr="00C93EF1">
        <w:rPr>
          <w:rFonts w:ascii="Tahoma" w:eastAsia="Times New Roman" w:hAnsi="Tahoma" w:cs="Tahoma"/>
          <w:noProof/>
          <w:lang w:val="sr-Latn-RS"/>
        </w:rPr>
        <w:t xml:space="preserve"> ili </w:t>
      </w:r>
      <w:r w:rsidR="005F11C9">
        <w:rPr>
          <w:rFonts w:ascii="Tahoma" w:eastAsia="Times New Roman" w:hAnsi="Tahoma" w:cs="Tahoma"/>
          <w:noProof/>
          <w:lang w:val="sr-Latn-RS"/>
        </w:rPr>
        <w:t>p</w:t>
      </w:r>
      <w:r w:rsidR="00FB1125" w:rsidRPr="00C93EF1">
        <w:rPr>
          <w:rFonts w:ascii="Tahoma" w:eastAsia="Times New Roman" w:hAnsi="Tahoma" w:cs="Tahoma"/>
          <w:noProof/>
          <w:lang w:val="sr-Latn-RS"/>
        </w:rPr>
        <w:t>rojekta</w:t>
      </w:r>
      <w:r w:rsidR="005F11C9">
        <w:rPr>
          <w:rFonts w:ascii="Tahoma" w:eastAsia="Times New Roman" w:hAnsi="Tahoma" w:cs="Tahoma"/>
          <w:noProof/>
          <w:lang w:val="sr-Latn-RS"/>
        </w:rPr>
        <w:t>.</w:t>
      </w:r>
    </w:p>
    <w:p w14:paraId="0124CFA6" w14:textId="77777777" w:rsidR="006E7BFB" w:rsidRDefault="006E7BFB" w:rsidP="006E7BFB">
      <w:pPr>
        <w:spacing w:after="100" w:line="240" w:lineRule="auto"/>
        <w:jc w:val="both"/>
        <w:rPr>
          <w:rFonts w:ascii="Tahoma" w:eastAsia="Times New Roman" w:hAnsi="Tahoma" w:cs="Tahoma"/>
          <w:noProof/>
          <w:lang w:val="sr-Latn-RS"/>
        </w:rPr>
      </w:pPr>
    </w:p>
    <w:p w14:paraId="7C3EC32E" w14:textId="77777777" w:rsidR="006E7BFB" w:rsidRPr="00A80733"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4. </w:t>
      </w:r>
      <w:r w:rsidRPr="007F5044">
        <w:rPr>
          <w:rFonts w:ascii="Tahoma" w:eastAsia="Times New Roman" w:hAnsi="Tahoma" w:cs="Tahoma"/>
          <w:b/>
          <w:bCs/>
          <w:noProof/>
          <w:lang w:val="sr-Latn-RS"/>
        </w:rPr>
        <w:t xml:space="preserve">Pitanje: </w:t>
      </w:r>
      <w:r w:rsidR="00234E50">
        <w:rPr>
          <w:rFonts w:ascii="Tahoma" w:eastAsia="Times New Roman" w:hAnsi="Tahoma" w:cs="Tahoma"/>
          <w:bCs/>
          <w:noProof/>
          <w:lang w:val="sr-Latn-RS"/>
        </w:rPr>
        <w:t xml:space="preserve">Da li se deo sredstava od </w:t>
      </w:r>
      <w:r w:rsidR="001B038B">
        <w:rPr>
          <w:rFonts w:ascii="Tahoma" w:eastAsia="Times New Roman" w:hAnsi="Tahoma" w:cs="Tahoma"/>
          <w:bCs/>
          <w:noProof/>
          <w:lang w:val="sr-Latn-RS"/>
        </w:rPr>
        <w:t>transfera od drugih niv</w:t>
      </w:r>
      <w:r w:rsidR="00234E50">
        <w:rPr>
          <w:rFonts w:ascii="Tahoma" w:eastAsia="Times New Roman" w:hAnsi="Tahoma" w:cs="Tahoma"/>
          <w:bCs/>
          <w:noProof/>
          <w:lang w:val="sr-Latn-RS"/>
        </w:rPr>
        <w:t>o</w:t>
      </w:r>
      <w:r w:rsidR="001B038B">
        <w:rPr>
          <w:rFonts w:ascii="Tahoma" w:eastAsia="Times New Roman" w:hAnsi="Tahoma" w:cs="Tahoma"/>
          <w:bCs/>
          <w:noProof/>
          <w:lang w:val="sr-Latn-RS"/>
        </w:rPr>
        <w:t>a vlasti – izvor 07, ako se ne potroši u tekućoj godini, prenosi u narednu godinu na izvoru 13 ili 15</w:t>
      </w:r>
      <w:r>
        <w:rPr>
          <w:rFonts w:ascii="Tahoma" w:eastAsia="Times New Roman" w:hAnsi="Tahoma" w:cs="Tahoma"/>
          <w:noProof/>
          <w:lang w:val="sr-Latn-RS"/>
        </w:rPr>
        <w:t>?</w:t>
      </w:r>
    </w:p>
    <w:p w14:paraId="0ED2BE8A" w14:textId="77777777" w:rsidR="005F11C9" w:rsidRPr="00D2421D" w:rsidRDefault="006E7BFB" w:rsidP="005F11C9">
      <w:pPr>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5F11C9" w:rsidRPr="00D2421D">
        <w:rPr>
          <w:rFonts w:ascii="Tahoma" w:eastAsia="Times New Roman" w:hAnsi="Tahoma" w:cs="Tahoma"/>
          <w:noProof/>
          <w:shd w:val="clear" w:color="auto" w:fill="FFFFFF"/>
          <w:lang w:val="sr-Latn-RS"/>
        </w:rPr>
        <w:t>U skladu sa članom 31. Zakona o budžetskom sistemu ("Sl. glasnik RS", br. 54/2009, ..., 72/2019) budžet se priprema i izvršava na osnovu sistema jedinstvene budžetske klasifikacije, koja uključuje i klasifikaciju rashoda i izdataka prema izvorima finansiranja. </w:t>
      </w:r>
    </w:p>
    <w:p w14:paraId="45E478B1" w14:textId="77777777" w:rsidR="005F11C9" w:rsidRPr="002E276B" w:rsidRDefault="005F11C9" w:rsidP="005F11C9">
      <w:pPr>
        <w:shd w:val="clear" w:color="auto" w:fill="FFFFFF"/>
        <w:spacing w:after="0" w:line="240" w:lineRule="auto"/>
        <w:jc w:val="both"/>
        <w:rPr>
          <w:rFonts w:ascii="Tahoma" w:eastAsia="Times New Roman" w:hAnsi="Tahoma" w:cs="Tahoma"/>
          <w:noProof/>
          <w:lang w:val="sr-Latn-RS"/>
        </w:rPr>
      </w:pPr>
    </w:p>
    <w:p w14:paraId="68F6FFDB" w14:textId="77777777" w:rsidR="005F11C9" w:rsidRPr="002E276B" w:rsidRDefault="005F11C9" w:rsidP="005F11C9">
      <w:pPr>
        <w:shd w:val="clear" w:color="auto" w:fill="FFFFFF"/>
        <w:spacing w:after="0" w:line="240" w:lineRule="auto"/>
        <w:jc w:val="both"/>
        <w:rPr>
          <w:rFonts w:ascii="Tahoma" w:eastAsia="Times New Roman" w:hAnsi="Tahoma" w:cs="Tahoma"/>
          <w:noProof/>
          <w:lang w:val="sr-Latn-RS"/>
        </w:rPr>
      </w:pPr>
      <w:r w:rsidRPr="002E276B">
        <w:rPr>
          <w:rFonts w:ascii="Tahoma" w:eastAsia="Times New Roman" w:hAnsi="Tahoma" w:cs="Tahoma"/>
          <w:noProof/>
          <w:lang w:val="sr-Latn-RS"/>
        </w:rPr>
        <w:t>Ukoliko jedinica lokalne samouprave na osnovu akta viših organa (ugovor, rešenje) dobija namenska sredstva za finansiranje pojedinih (uglavnom kapitalnih) projekata na teritoriji odnosne JLS preko ekonomske klasifikacije prihoda 733, onda se planiraju i izvršavaju rashodi/izdaci  za realizaciju tih projekata na rashodnoj strani budžeta JLS sa primenom izvora 07 - transferi od drugih nivoa vlasti, i to u slučaju da se realizacija tih projekata završi u toj budžetskoj godini.  U situaciji da realizacija izdatka iz namenskih prihoda JLS dobijenih sa viših nivoa vlasti ne bude izvršena u toj godini, isti se prikazuje u završnom računu budžeta JLS kao nerasporđeni deo viška prihoda i primanja za prenos u narednu godinu. Shodno tome, ovaj izvor finansiranja u budžetu za narednu godinu treba da bude predstavljen kao izvor 13 – neraspoređeni višak prihoda iz ranijih godina.</w:t>
      </w:r>
    </w:p>
    <w:p w14:paraId="66C2616D" w14:textId="77777777" w:rsidR="005F11C9" w:rsidRPr="002E276B" w:rsidRDefault="005F11C9" w:rsidP="005F11C9">
      <w:pPr>
        <w:shd w:val="clear" w:color="auto" w:fill="FFFFFF"/>
        <w:spacing w:after="0" w:line="240" w:lineRule="auto"/>
        <w:jc w:val="both"/>
        <w:rPr>
          <w:rFonts w:ascii="Tahoma" w:eastAsia="Times New Roman" w:hAnsi="Tahoma" w:cs="Tahoma"/>
          <w:noProof/>
          <w:lang w:val="sr-Latn-RS"/>
        </w:rPr>
      </w:pPr>
    </w:p>
    <w:p w14:paraId="4A208FE1" w14:textId="336856B1" w:rsidR="005F11C9" w:rsidRPr="002E276B" w:rsidRDefault="005F11C9" w:rsidP="005F11C9">
      <w:pPr>
        <w:shd w:val="clear" w:color="auto" w:fill="FFFFFF"/>
        <w:spacing w:after="0" w:line="240" w:lineRule="auto"/>
        <w:jc w:val="both"/>
        <w:rPr>
          <w:rFonts w:ascii="Tahoma" w:eastAsia="Times New Roman" w:hAnsi="Tahoma" w:cs="Tahoma"/>
          <w:noProof/>
          <w:lang w:val="sr-Latn-RS"/>
        </w:rPr>
      </w:pPr>
      <w:r w:rsidRPr="002E276B">
        <w:rPr>
          <w:rFonts w:ascii="Tahoma" w:eastAsia="Times New Roman" w:hAnsi="Tahoma" w:cs="Tahoma"/>
          <w:noProof/>
          <w:lang w:val="sr-Latn-RS"/>
        </w:rPr>
        <w:t xml:space="preserve">U slučaju planiranja rashoda i izdataka u budžetu za narednu 2021. godinu, potrebno je predstaviti, uglavnom kapitalne projekte za koje su primljena sredstva u tekućoj 2020. godini od viših organa vlasti sa izvorom finansiranja 13, odnosno iz donacije, sa izvorom finansiranja 15 i to u slučajevima kada u postupku izrade samog budžeta, unapred znamo da će se isti realizovati naredne godine - sa velikim stepenom sigurnosti - sprovođenje postupka JN i slično. Međutim, nakon izrade nacrta, odnosno predloga odluke o budžetu, ali i nakon donošenja </w:t>
      </w:r>
      <w:r w:rsidR="00C83BAE" w:rsidRPr="002E276B">
        <w:rPr>
          <w:rFonts w:ascii="Tahoma" w:eastAsia="Times New Roman" w:hAnsi="Tahoma" w:cs="Tahoma"/>
          <w:noProof/>
          <w:lang w:val="sr-Latn-RS"/>
        </w:rPr>
        <w:t xml:space="preserve">same </w:t>
      </w:r>
      <w:r w:rsidRPr="002E276B">
        <w:rPr>
          <w:rFonts w:ascii="Tahoma" w:eastAsia="Times New Roman" w:hAnsi="Tahoma" w:cs="Tahoma"/>
          <w:noProof/>
          <w:lang w:val="sr-Latn-RS"/>
        </w:rPr>
        <w:t xml:space="preserve">odluke o budžetu JLS u decembru mesecu (pred sam kraj budžetske godine), moguće je da viši organ vlasti svojim aktom opredeli sredstva za finansiranje nekog projekta na </w:t>
      </w:r>
      <w:r w:rsidRPr="002E276B">
        <w:rPr>
          <w:rFonts w:ascii="Tahoma" w:eastAsia="Times New Roman" w:hAnsi="Tahoma" w:cs="Tahoma"/>
          <w:noProof/>
          <w:lang w:val="sr-Latn-RS"/>
        </w:rPr>
        <w:lastRenderedPageBreak/>
        <w:t xml:space="preserve">nivou JLS, te u ovim situacijama, u januaru 2021. godine, </w:t>
      </w:r>
      <w:r w:rsidR="00D2421D" w:rsidRPr="002E276B">
        <w:rPr>
          <w:rFonts w:ascii="Tahoma" w:eastAsia="Times New Roman" w:hAnsi="Tahoma" w:cs="Tahoma"/>
          <w:noProof/>
          <w:lang w:val="sr-Latn-RS"/>
        </w:rPr>
        <w:t>treba postupiti</w:t>
      </w:r>
      <w:r w:rsidRPr="002E276B">
        <w:rPr>
          <w:rFonts w:ascii="Tahoma" w:eastAsia="Times New Roman" w:hAnsi="Tahoma" w:cs="Tahoma"/>
          <w:noProof/>
          <w:lang w:val="sr-Latn-RS"/>
        </w:rPr>
        <w:t xml:space="preserve"> u skladu sa članom 5. stav 6. Zakona o budžetskom sistemu, prema kojem  "u slučaju da jedan nivo vlasti svojim aktom opredeli drugom nivou vlasti namenska transferna sredstva, kao i u slučaju ugovaranja donacije, čiji iznosi nisu mogli biti poznati u postupku donošenja budžeta, .... , organ uprave nadležan za finansije na osnovu tog akta otvara odgovarajuće aproprijacije za izvršavanje rashoda i izdataka po tom osnovu."  </w:t>
      </w:r>
      <w:r w:rsidR="00C83BAE" w:rsidRPr="002E276B">
        <w:rPr>
          <w:rFonts w:ascii="Tahoma" w:eastAsia="Times New Roman" w:hAnsi="Tahoma" w:cs="Tahoma"/>
          <w:noProof/>
          <w:lang w:val="sr-Latn-RS"/>
        </w:rPr>
        <w:t>Dakle, nadležn</w:t>
      </w:r>
      <w:r w:rsidR="00D2421D" w:rsidRPr="002E276B">
        <w:rPr>
          <w:rFonts w:ascii="Tahoma" w:eastAsia="Times New Roman" w:hAnsi="Tahoma" w:cs="Tahoma"/>
          <w:noProof/>
          <w:lang w:val="sr-Latn-RS"/>
        </w:rPr>
        <w:t>i</w:t>
      </w:r>
      <w:r w:rsidR="00C83BAE" w:rsidRPr="002E276B">
        <w:rPr>
          <w:rFonts w:ascii="Tahoma" w:eastAsia="Times New Roman" w:hAnsi="Tahoma" w:cs="Tahoma"/>
          <w:noProof/>
          <w:lang w:val="sr-Latn-RS"/>
        </w:rPr>
        <w:t xml:space="preserve"> organ zadužen za poslove finansija</w:t>
      </w:r>
      <w:r w:rsidRPr="002E276B">
        <w:rPr>
          <w:rFonts w:ascii="Tahoma" w:eastAsia="Times New Roman" w:hAnsi="Tahoma" w:cs="Tahoma"/>
          <w:noProof/>
          <w:lang w:val="sr-Latn-RS"/>
        </w:rPr>
        <w:t xml:space="preserve"> svojim rešenjem otvara aproprijaciju za konkretni projekat/rashod/izdatak sa izvorom finansiranja 13</w:t>
      </w:r>
      <w:r w:rsidR="00C83BAE" w:rsidRPr="002E276B">
        <w:rPr>
          <w:rFonts w:ascii="Tahoma" w:eastAsia="Times New Roman" w:hAnsi="Tahoma" w:cs="Tahoma"/>
          <w:noProof/>
          <w:lang w:val="sr-Latn-RS"/>
        </w:rPr>
        <w:t xml:space="preserve"> ili 15</w:t>
      </w:r>
      <w:r w:rsidRPr="002E276B">
        <w:rPr>
          <w:rFonts w:ascii="Tahoma" w:eastAsia="Times New Roman" w:hAnsi="Tahoma" w:cs="Tahoma"/>
          <w:noProof/>
          <w:lang w:val="sr-Latn-RS"/>
        </w:rPr>
        <w:t>, pošto su sredstva pristigla od viših organa vlasti u 2020. godini, a izvršavaju se na teret iskazanih sredstava neraspoređenog dela viška prihoda i primanja za prenos u narednu godinu (kroz završni račun za 2020.g.).</w:t>
      </w:r>
    </w:p>
    <w:p w14:paraId="5E3C7930" w14:textId="77777777" w:rsidR="006E7BFB" w:rsidRDefault="006E7BFB" w:rsidP="006E7BFB">
      <w:pPr>
        <w:spacing w:after="100" w:line="240" w:lineRule="auto"/>
        <w:jc w:val="both"/>
        <w:rPr>
          <w:rFonts w:ascii="Tahoma" w:eastAsia="Times New Roman" w:hAnsi="Tahoma" w:cs="Tahoma"/>
          <w:noProof/>
          <w:lang w:val="sr-Latn-RS"/>
        </w:rPr>
      </w:pPr>
    </w:p>
    <w:p w14:paraId="51020718" w14:textId="77777777" w:rsidR="006E7BFB" w:rsidRPr="00F62B56"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5. </w:t>
      </w:r>
      <w:r w:rsidRPr="007F5044">
        <w:rPr>
          <w:rFonts w:ascii="Tahoma" w:eastAsia="Times New Roman" w:hAnsi="Tahoma" w:cs="Tahoma"/>
          <w:b/>
          <w:bCs/>
          <w:noProof/>
          <w:lang w:val="sr-Latn-RS"/>
        </w:rPr>
        <w:t xml:space="preserve">Pitanje: </w:t>
      </w:r>
      <w:r w:rsidR="001B038B">
        <w:rPr>
          <w:rFonts w:ascii="Tahoma" w:eastAsia="Times New Roman" w:hAnsi="Tahoma" w:cs="Tahoma"/>
          <w:noProof/>
          <w:lang w:val="sr-Latn-RS"/>
        </w:rPr>
        <w:t>Da li izdatke na kontu 511 – Zgrade i građevinski objekti treba uopšte planirati kod indirektnih korisnika ili kod nadležnog direktnog korisnika?</w:t>
      </w:r>
    </w:p>
    <w:p w14:paraId="55D709B2" w14:textId="59B9C590" w:rsidR="00EC365B" w:rsidRPr="005F0DE4" w:rsidRDefault="006E7BFB" w:rsidP="00EC365B">
      <w:pPr>
        <w:jc w:val="both"/>
        <w:rPr>
          <w:rFonts w:ascii="Tahoma" w:hAnsi="Tahoma" w:cs="Tahoma"/>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EC365B" w:rsidRPr="005F0DE4">
        <w:rPr>
          <w:rFonts w:ascii="Tahoma" w:hAnsi="Tahoma" w:cs="Tahoma"/>
          <w:lang w:val="sr-Latn-RS"/>
        </w:rPr>
        <w:t>Uporište davanja odgovora na postavljeno pitanje leži u činjenici, da je pre svega potrebno preispitati svojinsko-pravne odnose. Prilikom stupanja na snagu Zakona o javnoj svojini („Sl. glasnik RS“, br. 72/2011, ..., 113/2017) jedinice lokalne samouprave su započele proces upisa javne svojine nad objektima po određenoj proceduri i to preko dobijanja potvrde od Republičke direkcije za imovinu, dok se u daljoj proceduri upis okončava od strane nadležne OJ RGZ (područnog katastra). Nosilac prava javne svojine u skladu sa ovim zakonom može biti Republika, AP ili jedinica lokalne samouprave. U slučajevima da je podnet zahtev prema Republičkoj direkciji i svojinski odnosi nisu bili sporni, nakon dobijanja njihove potvrde JLS je mogla upisati pravo svojine nad školskim objektima. Međutim, ako taj proces nije ispoštovan, ili zbog nekih nerešenih svojinskopravnih okolnosti (društvena svojina, udeli svojine i slično) procesi i dalje traju</w:t>
      </w:r>
      <w:r w:rsidR="00EC365B">
        <w:rPr>
          <w:rFonts w:ascii="Tahoma" w:hAnsi="Tahoma" w:cs="Tahoma"/>
          <w:lang w:val="sr-Latn-RS"/>
        </w:rPr>
        <w:t xml:space="preserve"> -</w:t>
      </w:r>
      <w:r w:rsidR="00EC365B" w:rsidRPr="005F0DE4">
        <w:rPr>
          <w:rFonts w:ascii="Tahoma" w:hAnsi="Tahoma" w:cs="Tahoma"/>
          <w:lang w:val="sr-Latn-RS"/>
        </w:rPr>
        <w:t xml:space="preserve"> objekti obrazovanja još uvek nisu upisani u svojinu JLS, i JLS ima samo pravo korišćenja. Ukoliko zahtev za upis ne bude podnet područnom katastru od strane JLS najkasnije do kraja 2020. godine, ti objekti će postati javna svojina Republike</w:t>
      </w:r>
      <w:r w:rsidR="00D2421D">
        <w:rPr>
          <w:rFonts w:ascii="Tahoma" w:hAnsi="Tahoma" w:cs="Tahoma"/>
          <w:lang w:val="sr-Latn-RS"/>
        </w:rPr>
        <w:t xml:space="preserve"> (u skladu sa važećim zakonskim rešenjem)</w:t>
      </w:r>
      <w:r w:rsidR="00EC365B" w:rsidRPr="005F0DE4">
        <w:rPr>
          <w:rFonts w:ascii="Tahoma" w:hAnsi="Tahoma" w:cs="Tahoma"/>
          <w:lang w:val="sr-Latn-RS"/>
        </w:rPr>
        <w:t>.</w:t>
      </w:r>
    </w:p>
    <w:p w14:paraId="359BD3AC" w14:textId="2AA20566" w:rsidR="00EC365B" w:rsidRDefault="00EC365B" w:rsidP="00EC365B">
      <w:pPr>
        <w:jc w:val="both"/>
        <w:rPr>
          <w:rFonts w:ascii="Tahoma" w:hAnsi="Tahoma" w:cs="Tahoma"/>
          <w:lang w:val="sr-Latn-RS"/>
        </w:rPr>
      </w:pPr>
      <w:r w:rsidRPr="005F0DE4">
        <w:rPr>
          <w:rFonts w:ascii="Tahoma" w:hAnsi="Tahoma" w:cs="Tahoma"/>
          <w:lang w:val="sr-Latn-RS"/>
        </w:rPr>
        <w:t>U slučaju da je objekat postao javna svojina opštine/grada, investiciju treba planirati u okviru direktnog korisnika, u odgovarajućem programu, na ekonomskim klasifikacijama 511. Dok u drugom slučaju kada JLS ima pravo korišćenja (a ne javne svojine), potrebno je planirati investiciju preko drugog korisnika budžeta JLS, dakle škole na ekonomskoj klasifikaciji administrativnog transfera 463.</w:t>
      </w:r>
      <w:r w:rsidR="00D2421D">
        <w:rPr>
          <w:rFonts w:ascii="Tahoma" w:hAnsi="Tahoma" w:cs="Tahoma"/>
          <w:lang w:val="sr-Latn-RS"/>
        </w:rPr>
        <w:t xml:space="preserve"> </w:t>
      </w:r>
      <w:r w:rsidRPr="005F0DE4">
        <w:rPr>
          <w:rFonts w:ascii="Tahoma" w:hAnsi="Tahoma" w:cs="Tahoma"/>
          <w:lang w:val="sr-Latn-RS"/>
        </w:rPr>
        <w:t>Takođe, moramo napomenuti, da ukoliko pri izradi  posebnog dela budžeta koristite trocifreni nivo ekonomske klasifikacije, nije preporučljivo u ovom slučaju kapitalni transfer predstaviti na četvrtom nivou ekonomske klasifikacije</w:t>
      </w:r>
      <w:r w:rsidR="00356E3A">
        <w:rPr>
          <w:rFonts w:ascii="Tahoma" w:hAnsi="Tahoma" w:cs="Tahoma"/>
          <w:lang w:val="sr-Latn-RS"/>
        </w:rPr>
        <w:t xml:space="preserve"> (npr. 4632)</w:t>
      </w:r>
      <w:r w:rsidRPr="005F0DE4">
        <w:rPr>
          <w:rFonts w:ascii="Tahoma" w:hAnsi="Tahoma" w:cs="Tahoma"/>
          <w:lang w:val="sr-Latn-RS"/>
        </w:rPr>
        <w:t xml:space="preserve">. Ukoliko imate potrebu za dodatnim obrazloženjem u vezi ovih kapitalnih </w:t>
      </w:r>
      <w:r w:rsidR="00356E3A">
        <w:rPr>
          <w:rFonts w:ascii="Tahoma" w:hAnsi="Tahoma" w:cs="Tahoma"/>
          <w:lang w:val="sr-Latn-RS"/>
        </w:rPr>
        <w:t>projekata prema školama, onda</w:t>
      </w:r>
      <w:r w:rsidRPr="005F0DE4">
        <w:rPr>
          <w:rFonts w:ascii="Tahoma" w:hAnsi="Tahoma" w:cs="Tahoma"/>
          <w:lang w:val="sr-Latn-RS"/>
        </w:rPr>
        <w:t xml:space="preserve"> bilo koju analitiku ili pak objašnjenje potrebno</w:t>
      </w:r>
      <w:r w:rsidR="006E45BE">
        <w:rPr>
          <w:rFonts w:ascii="Tahoma" w:hAnsi="Tahoma" w:cs="Tahoma"/>
          <w:lang w:val="sr-Latn-RS"/>
        </w:rPr>
        <w:t xml:space="preserve"> je</w:t>
      </w:r>
      <w:r w:rsidRPr="005F0DE4">
        <w:rPr>
          <w:rFonts w:ascii="Tahoma" w:hAnsi="Tahoma" w:cs="Tahoma"/>
          <w:lang w:val="sr-Latn-RS"/>
        </w:rPr>
        <w:t xml:space="preserve"> predstaviti u obrazloženju budžeta (3. deo budžeta u skladu sa Zakonom o budžetskom sistemu). Pored navedenog, izuzetno je važno naznačiti, da ukoliko je uspostavljena javna svojina u korist Republike, korisnik objekta je škola, a sredstva za kapitalno održavanje/izgradnju/rekonstrukciju dobija putem admini</w:t>
      </w:r>
      <w:r w:rsidR="006E45BE">
        <w:rPr>
          <w:rFonts w:ascii="Tahoma" w:hAnsi="Tahoma" w:cs="Tahoma"/>
          <w:lang w:val="sr-Latn-RS"/>
        </w:rPr>
        <w:t>strativnog transfera od JLS -</w:t>
      </w:r>
      <w:r w:rsidRPr="005F0DE4">
        <w:rPr>
          <w:rFonts w:ascii="Tahoma" w:hAnsi="Tahoma" w:cs="Tahoma"/>
          <w:lang w:val="sr-Latn-RS"/>
        </w:rPr>
        <w:t xml:space="preserve"> škola mora obuhvatiti to pravo korišćenja u svojim knjigama u vanbilansnoj evidenciji, voditi pomoćnu knjigu objekata koje koristi i povećati vrednost ovih objekata u vanbilansnoj evidenciji za vrednost ulaganja u tekućoj godini. Vođenje evidencije o pravim tržišnim vrednostima objekata je izuzetno važno i sa aspekta osiguranja navedenih objekata, a premiju osiguranja u skladu sa pozitivnim zakonskim propisima snosi JLS na čijoj teritoriji se nalazi škola.</w:t>
      </w:r>
    </w:p>
    <w:p w14:paraId="36143771" w14:textId="77777777" w:rsidR="006E7BFB" w:rsidRDefault="006E7BFB" w:rsidP="006E7BFB">
      <w:pPr>
        <w:spacing w:after="100" w:line="240" w:lineRule="auto"/>
        <w:jc w:val="both"/>
        <w:rPr>
          <w:rFonts w:ascii="Tahoma" w:eastAsia="Times New Roman" w:hAnsi="Tahoma" w:cs="Tahoma"/>
          <w:noProof/>
          <w:lang w:val="sr-Latn-RS"/>
        </w:rPr>
      </w:pPr>
    </w:p>
    <w:p w14:paraId="409FA83E" w14:textId="77777777" w:rsidR="006E7BFB"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lastRenderedPageBreak/>
        <w:t xml:space="preserve">6. </w:t>
      </w:r>
      <w:r w:rsidRPr="007F5044">
        <w:rPr>
          <w:rFonts w:ascii="Tahoma" w:eastAsia="Times New Roman" w:hAnsi="Tahoma" w:cs="Tahoma"/>
          <w:b/>
          <w:bCs/>
          <w:noProof/>
          <w:lang w:val="sr-Latn-RS"/>
        </w:rPr>
        <w:t>Pitanje:</w:t>
      </w:r>
      <w:r>
        <w:rPr>
          <w:rFonts w:ascii="Tahoma" w:eastAsia="Times New Roman" w:hAnsi="Tahoma" w:cs="Tahoma"/>
          <w:b/>
          <w:bCs/>
          <w:noProof/>
          <w:lang w:val="sr-Latn-RS"/>
        </w:rPr>
        <w:t xml:space="preserve"> </w:t>
      </w:r>
      <w:r w:rsidR="00CF0B4C">
        <w:rPr>
          <w:rFonts w:ascii="Tahoma" w:eastAsia="Times New Roman" w:hAnsi="Tahoma" w:cs="Tahoma"/>
          <w:noProof/>
          <w:lang w:val="sr-Latn-RS"/>
        </w:rPr>
        <w:t>Da li sredstva za projektnu dokumentaciju treba da se planiraju na 424 – Specijalizovane usluge ili 511 – Zgrade i građevinski objekti</w:t>
      </w:r>
      <w:r>
        <w:rPr>
          <w:rFonts w:ascii="Tahoma" w:eastAsia="Times New Roman" w:hAnsi="Tahoma" w:cs="Tahoma"/>
          <w:noProof/>
          <w:lang w:val="sr-Latn-RS"/>
        </w:rPr>
        <w:t>?</w:t>
      </w:r>
    </w:p>
    <w:p w14:paraId="48062339" w14:textId="44D2A1F6" w:rsidR="006E7BFB" w:rsidRPr="00904A9A" w:rsidRDefault="006E7BFB" w:rsidP="00CF0B4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904A9A">
        <w:rPr>
          <w:rFonts w:ascii="Tahoma" w:eastAsia="Times New Roman" w:hAnsi="Tahoma" w:cs="Tahoma"/>
          <w:bCs/>
          <w:noProof/>
          <w:lang w:val="sr-Latn-RS"/>
        </w:rPr>
        <w:t xml:space="preserve">Izrada prethodne studije opravdanosti i studije opravdanosti, kao predinvesticiona dokumentacija, treba da bude planirana na nivou odgovarajuće </w:t>
      </w:r>
      <w:r w:rsidR="00904A9A" w:rsidRPr="00D2421D">
        <w:rPr>
          <w:rFonts w:ascii="Tahoma" w:eastAsia="Times New Roman" w:hAnsi="Tahoma" w:cs="Tahoma"/>
          <w:bCs/>
          <w:noProof/>
          <w:u w:val="single"/>
          <w:lang w:val="sr-Latn-RS"/>
        </w:rPr>
        <w:t>programske aktivnosti</w:t>
      </w:r>
      <w:r w:rsidR="00904A9A">
        <w:rPr>
          <w:rFonts w:ascii="Tahoma" w:eastAsia="Times New Roman" w:hAnsi="Tahoma" w:cs="Tahoma"/>
          <w:bCs/>
          <w:noProof/>
          <w:lang w:val="sr-Latn-RS"/>
        </w:rPr>
        <w:t xml:space="preserve"> </w:t>
      </w:r>
      <w:r w:rsidR="00452271">
        <w:rPr>
          <w:rFonts w:ascii="Tahoma" w:eastAsia="Times New Roman" w:hAnsi="Tahoma" w:cs="Tahoma"/>
          <w:bCs/>
          <w:noProof/>
          <w:lang w:val="sr-Latn-RS"/>
        </w:rPr>
        <w:t xml:space="preserve">i to korišćenjem ekonomske klasifikacije 511 – Zgrade i građevinski objekti. Dok </w:t>
      </w:r>
      <w:r w:rsidR="00D2421D">
        <w:rPr>
          <w:rFonts w:ascii="Tahoma" w:eastAsia="Times New Roman" w:hAnsi="Tahoma" w:cs="Tahoma"/>
          <w:bCs/>
          <w:noProof/>
          <w:lang w:val="sr-Latn-RS"/>
        </w:rPr>
        <w:t xml:space="preserve">je </w:t>
      </w:r>
      <w:r w:rsidR="00452271">
        <w:rPr>
          <w:rFonts w:ascii="Tahoma" w:eastAsia="Times New Roman" w:hAnsi="Tahoma" w:cs="Tahoma"/>
          <w:bCs/>
          <w:noProof/>
          <w:lang w:val="sr-Latn-RS"/>
        </w:rPr>
        <w:t>rashode za izradu tehničke dokumentacije koja je neophodna za izvođenje građevinskih radova, potrebno planirati na ekonomskoj klasifikaciji 511 – Zgrade i građevinski objekti, ali u okvirima otvorenog</w:t>
      </w:r>
      <w:r w:rsidR="006E45BE">
        <w:rPr>
          <w:rFonts w:ascii="Tahoma" w:eastAsia="Times New Roman" w:hAnsi="Tahoma" w:cs="Tahoma"/>
          <w:bCs/>
          <w:noProof/>
          <w:lang w:val="sr-Latn-RS"/>
        </w:rPr>
        <w:t xml:space="preserve"> i pravilno naimenovanog</w:t>
      </w:r>
      <w:r w:rsidR="00452271">
        <w:rPr>
          <w:rFonts w:ascii="Tahoma" w:eastAsia="Times New Roman" w:hAnsi="Tahoma" w:cs="Tahoma"/>
          <w:bCs/>
          <w:noProof/>
          <w:lang w:val="sr-Latn-RS"/>
        </w:rPr>
        <w:t xml:space="preserve"> </w:t>
      </w:r>
      <w:r w:rsidR="00452271" w:rsidRPr="00D2421D">
        <w:rPr>
          <w:rFonts w:ascii="Tahoma" w:eastAsia="Times New Roman" w:hAnsi="Tahoma" w:cs="Tahoma"/>
          <w:bCs/>
          <w:noProof/>
          <w:u w:val="single"/>
          <w:lang w:val="sr-Latn-RS"/>
        </w:rPr>
        <w:t>kapitalnog projekta</w:t>
      </w:r>
      <w:r w:rsidR="00452271">
        <w:rPr>
          <w:rFonts w:ascii="Tahoma" w:eastAsia="Times New Roman" w:hAnsi="Tahoma" w:cs="Tahoma"/>
          <w:bCs/>
          <w:noProof/>
          <w:lang w:val="sr-Latn-RS"/>
        </w:rPr>
        <w:t xml:space="preserve"> </w:t>
      </w:r>
      <w:r w:rsidR="00EA6F61">
        <w:rPr>
          <w:rFonts w:ascii="Tahoma" w:eastAsia="Times New Roman" w:hAnsi="Tahoma" w:cs="Tahoma"/>
          <w:bCs/>
          <w:noProof/>
          <w:lang w:val="sr-Latn-RS"/>
        </w:rPr>
        <w:t>koji doprinosi dostizanju ciljeva konkretnog</w:t>
      </w:r>
      <w:r w:rsidR="00452271">
        <w:rPr>
          <w:rFonts w:ascii="Tahoma" w:eastAsia="Times New Roman" w:hAnsi="Tahoma" w:cs="Tahoma"/>
          <w:bCs/>
          <w:noProof/>
          <w:lang w:val="sr-Latn-RS"/>
        </w:rPr>
        <w:t xml:space="preserve"> </w:t>
      </w:r>
      <w:r w:rsidR="00EA6F61">
        <w:rPr>
          <w:rFonts w:ascii="Tahoma" w:eastAsia="Times New Roman" w:hAnsi="Tahoma" w:cs="Tahoma"/>
          <w:bCs/>
          <w:noProof/>
          <w:lang w:val="sr-Latn-RS"/>
        </w:rPr>
        <w:t>programa</w:t>
      </w:r>
      <w:r w:rsidR="00452271">
        <w:rPr>
          <w:rFonts w:ascii="Tahoma" w:eastAsia="Times New Roman" w:hAnsi="Tahoma" w:cs="Tahoma"/>
          <w:bCs/>
          <w:noProof/>
          <w:lang w:val="sr-Latn-RS"/>
        </w:rPr>
        <w:t xml:space="preserve"> </w:t>
      </w:r>
      <w:r w:rsidR="00EA6F61">
        <w:rPr>
          <w:rFonts w:ascii="Tahoma" w:eastAsia="Times New Roman" w:hAnsi="Tahoma" w:cs="Tahoma"/>
          <w:bCs/>
          <w:noProof/>
          <w:lang w:val="sr-Latn-RS"/>
        </w:rPr>
        <w:t xml:space="preserve">budžeta LS, gde je i prikazan, odnosno sastavni je deo programa. </w:t>
      </w:r>
    </w:p>
    <w:p w14:paraId="2E820D3C" w14:textId="77777777" w:rsidR="006E7BFB" w:rsidRDefault="006E7BFB" w:rsidP="006E7BFB">
      <w:pPr>
        <w:spacing w:after="100" w:line="240" w:lineRule="auto"/>
        <w:jc w:val="both"/>
        <w:rPr>
          <w:rFonts w:ascii="Tahoma" w:eastAsia="Times New Roman" w:hAnsi="Tahoma" w:cs="Tahoma"/>
          <w:noProof/>
          <w:lang w:val="sr-Latn-RS"/>
        </w:rPr>
      </w:pPr>
    </w:p>
    <w:p w14:paraId="4E42943B" w14:textId="77777777" w:rsidR="006E7BFB" w:rsidRPr="00331112" w:rsidRDefault="006E7BFB"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7. </w:t>
      </w:r>
      <w:r w:rsidRPr="007F5044">
        <w:rPr>
          <w:rFonts w:ascii="Tahoma" w:eastAsia="Times New Roman" w:hAnsi="Tahoma" w:cs="Tahoma"/>
          <w:b/>
          <w:bCs/>
          <w:noProof/>
          <w:lang w:val="sr-Latn-RS"/>
        </w:rPr>
        <w:t xml:space="preserve">Pitanje: </w:t>
      </w:r>
      <w:r w:rsidR="00CF0B4C">
        <w:rPr>
          <w:rFonts w:ascii="Tahoma" w:eastAsia="Times New Roman" w:hAnsi="Tahoma" w:cs="Tahoma"/>
          <w:noProof/>
          <w:lang w:val="sr-Latn-RS"/>
        </w:rPr>
        <w:t>Na kojoj ekonomskoj klasifikaciji planirati rashode za finansiranje medija po raspisanom javnom konkursu LS</w:t>
      </w:r>
      <w:r>
        <w:rPr>
          <w:rFonts w:ascii="Tahoma" w:eastAsia="Times New Roman" w:hAnsi="Tahoma" w:cs="Tahoma"/>
          <w:noProof/>
          <w:lang w:val="sr-Latn-RS"/>
        </w:rPr>
        <w:t>?</w:t>
      </w:r>
    </w:p>
    <w:p w14:paraId="6B3D88AD" w14:textId="77777777" w:rsidR="006E7BFB" w:rsidRPr="00EA6F61" w:rsidRDefault="006E7BFB" w:rsidP="00CF0B4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EA6F61">
        <w:rPr>
          <w:rFonts w:ascii="Tahoma" w:eastAsia="Times New Roman" w:hAnsi="Tahoma" w:cs="Tahoma"/>
          <w:bCs/>
          <w:noProof/>
          <w:lang w:val="sr-Latn-RS"/>
        </w:rPr>
        <w:t xml:space="preserve">Za potrebe ostvarivanja i unapređenja javnog interesa u oblasti informisanja, sredstva koja se dodeljuju na osnovu rezultata konkursa, treba da budu planirana u funkciji 830, na nivou ekonomske klasifikacije 454 – Subvencije privatnim preduzećima, dok rashode za usluge koje se nabavljaju u svrhu informisanja javnosti prema Zakonu o javnim nabavkama, potrebno je planirati na kontima 423 – Usluge po ugovoru. </w:t>
      </w:r>
    </w:p>
    <w:p w14:paraId="32B14E9B" w14:textId="77777777" w:rsidR="006E7BFB" w:rsidRDefault="006E7BFB" w:rsidP="006E7BFB">
      <w:pPr>
        <w:spacing w:after="100" w:line="240" w:lineRule="auto"/>
        <w:jc w:val="both"/>
        <w:rPr>
          <w:rFonts w:ascii="Tahoma" w:eastAsia="Times New Roman" w:hAnsi="Tahoma" w:cs="Tahoma"/>
          <w:noProof/>
          <w:lang w:val="sr-Latn-RS"/>
        </w:rPr>
      </w:pPr>
    </w:p>
    <w:p w14:paraId="57217097" w14:textId="5F9C3627" w:rsidR="006E7BFB" w:rsidRPr="00331112" w:rsidRDefault="00FB1125"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8</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CF0B4C">
        <w:rPr>
          <w:rFonts w:ascii="Tahoma" w:eastAsia="Times New Roman" w:hAnsi="Tahoma" w:cs="Tahoma"/>
          <w:noProof/>
          <w:lang w:val="sr-Latn-RS"/>
        </w:rPr>
        <w:t>Na kojoj ekonomskoj klasi</w:t>
      </w:r>
      <w:r w:rsidR="00675D5E">
        <w:rPr>
          <w:rFonts w:ascii="Tahoma" w:eastAsia="Times New Roman" w:hAnsi="Tahoma" w:cs="Tahoma"/>
          <w:noProof/>
          <w:lang w:val="sr-Latn-RS"/>
        </w:rPr>
        <w:t>fikaciji treba planirati naknadu</w:t>
      </w:r>
      <w:r w:rsidR="00CF0B4C">
        <w:rPr>
          <w:rFonts w:ascii="Tahoma" w:eastAsia="Times New Roman" w:hAnsi="Tahoma" w:cs="Tahoma"/>
          <w:noProof/>
          <w:lang w:val="sr-Latn-RS"/>
        </w:rPr>
        <w:t xml:space="preserve"> št</w:t>
      </w:r>
      <w:r w:rsidR="00675D5E">
        <w:rPr>
          <w:rFonts w:ascii="Tahoma" w:eastAsia="Times New Roman" w:hAnsi="Tahoma" w:cs="Tahoma"/>
          <w:noProof/>
          <w:lang w:val="sr-Latn-RS"/>
        </w:rPr>
        <w:t>e</w:t>
      </w:r>
      <w:r w:rsidR="00CF0B4C">
        <w:rPr>
          <w:rFonts w:ascii="Tahoma" w:eastAsia="Times New Roman" w:hAnsi="Tahoma" w:cs="Tahoma"/>
          <w:noProof/>
          <w:lang w:val="sr-Latn-RS"/>
        </w:rPr>
        <w:t>ta od ujeda pasa lutalica</w:t>
      </w:r>
      <w:r w:rsidR="001C32FB">
        <w:rPr>
          <w:rFonts w:ascii="Tahoma" w:eastAsia="Times New Roman" w:hAnsi="Tahoma" w:cs="Tahoma"/>
          <w:noProof/>
          <w:lang w:val="sr-Latn-RS"/>
        </w:rPr>
        <w:t>?</w:t>
      </w:r>
      <w:r w:rsidR="00CF0B4C">
        <w:rPr>
          <w:rFonts w:ascii="Tahoma" w:eastAsia="Times New Roman" w:hAnsi="Tahoma" w:cs="Tahoma"/>
          <w:noProof/>
          <w:lang w:val="sr-Latn-RS"/>
        </w:rPr>
        <w:t xml:space="preserve"> Da li je pravilno koristiti ek. klasifikaciju 483 – Novčane kazne i penali po rešenju sudova, ili 484 – Naknada štete za povrede ili štetu nastalu usled elementarnih nepogoda ili drugih prirodnih uzroka</w:t>
      </w:r>
      <w:r w:rsidR="006E7BFB">
        <w:rPr>
          <w:rFonts w:ascii="Tahoma" w:eastAsia="Times New Roman" w:hAnsi="Tahoma" w:cs="Tahoma"/>
          <w:noProof/>
          <w:lang w:val="sr-Latn-RS"/>
        </w:rPr>
        <w:t>?</w:t>
      </w:r>
    </w:p>
    <w:p w14:paraId="38E93A5B" w14:textId="77777777" w:rsidR="006E7BFB" w:rsidRPr="00472C9A" w:rsidRDefault="006E7BFB" w:rsidP="006E7BFB">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Pr>
          <w:rFonts w:ascii="Tahoma" w:eastAsia="Times New Roman" w:hAnsi="Tahoma" w:cs="Tahoma"/>
          <w:noProof/>
          <w:lang w:val="sr-Latn-RS"/>
        </w:rPr>
        <w:t>Bez obzira na način rešavanja odštetnog zahteva, planiranje i izvršavanje rashoda za naknadu štete prema oštećenim licima treba vršiti preko ekonomske klasifikacije 485 – Naknada šteta za povrede ili štetu nanetu od strane državnih organa.</w:t>
      </w:r>
    </w:p>
    <w:p w14:paraId="6670854E" w14:textId="77777777" w:rsidR="006E7BFB" w:rsidRDefault="006E7BFB" w:rsidP="006E7BFB">
      <w:pPr>
        <w:spacing w:after="100" w:line="240" w:lineRule="auto"/>
        <w:jc w:val="both"/>
        <w:rPr>
          <w:rFonts w:ascii="Tahoma" w:eastAsia="Times New Roman" w:hAnsi="Tahoma" w:cs="Tahoma"/>
          <w:noProof/>
          <w:lang w:val="sr-Latn-RS"/>
        </w:rPr>
      </w:pPr>
    </w:p>
    <w:p w14:paraId="05B6EFC9" w14:textId="06D66391" w:rsidR="006E7BFB" w:rsidRPr="005F0DE4" w:rsidRDefault="00FB1125" w:rsidP="006E7BFB">
      <w:pPr>
        <w:jc w:val="both"/>
        <w:rPr>
          <w:rFonts w:ascii="Tahoma" w:hAnsi="Tahoma" w:cs="Tahoma"/>
          <w:lang w:val="sr-Latn-RS"/>
        </w:rPr>
      </w:pPr>
      <w:r>
        <w:rPr>
          <w:rFonts w:ascii="Tahoma" w:eastAsia="Times New Roman" w:hAnsi="Tahoma" w:cs="Tahoma"/>
          <w:b/>
          <w:bCs/>
          <w:noProof/>
          <w:lang w:val="sr-Latn-RS"/>
        </w:rPr>
        <w:t>9</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B016BC">
        <w:rPr>
          <w:rFonts w:ascii="Tahoma" w:hAnsi="Tahoma" w:cs="Tahoma"/>
          <w:lang w:val="sr-Latn-RS"/>
        </w:rPr>
        <w:t>Kako subvencionisati privatno saobraćajno preduzeće koje jedino vrši uslugu javnog prevoza na teritoriji opštine, sa sedištem u drugoj opštini/gradu</w:t>
      </w:r>
      <w:r w:rsidR="001C32FB">
        <w:rPr>
          <w:rFonts w:ascii="Tahoma" w:hAnsi="Tahoma" w:cs="Tahoma"/>
          <w:lang w:val="sr-Latn-RS"/>
        </w:rPr>
        <w:t>?</w:t>
      </w:r>
      <w:r w:rsidR="00B016BC">
        <w:rPr>
          <w:rFonts w:ascii="Tahoma" w:hAnsi="Tahoma" w:cs="Tahoma"/>
          <w:lang w:val="sr-Latn-RS"/>
        </w:rPr>
        <w:t xml:space="preserve"> Da li je to moguće i po kojoj proceduri</w:t>
      </w:r>
      <w:r w:rsidR="006E7BFB">
        <w:rPr>
          <w:rFonts w:ascii="Tahoma" w:hAnsi="Tahoma" w:cs="Tahoma"/>
          <w:lang w:val="sr-Latn-RS"/>
        </w:rPr>
        <w:t>?</w:t>
      </w:r>
    </w:p>
    <w:p w14:paraId="56199B74" w14:textId="4D522090" w:rsidR="006E7BFB" w:rsidRPr="00643325" w:rsidRDefault="006E7BFB" w:rsidP="00B016BC">
      <w:pPr>
        <w:jc w:val="both"/>
        <w:rPr>
          <w:rFonts w:ascii="Tahoma" w:hAnsi="Tahoma" w:cs="Tahoma"/>
          <w:lang w:val="sr-Latn-RS"/>
        </w:rPr>
      </w:pPr>
      <w:r w:rsidRPr="00643325">
        <w:rPr>
          <w:rFonts w:ascii="Tahoma" w:hAnsi="Tahoma" w:cs="Tahoma"/>
          <w:b/>
          <w:lang w:val="sr-Latn-RS"/>
        </w:rPr>
        <w:t>Odgovor:</w:t>
      </w:r>
      <w:r w:rsidRPr="00643325">
        <w:rPr>
          <w:rFonts w:ascii="Tahoma" w:hAnsi="Tahoma" w:cs="Tahoma"/>
          <w:lang w:val="sr-Latn-RS"/>
        </w:rPr>
        <w:t xml:space="preserve"> </w:t>
      </w:r>
      <w:r w:rsidR="00497CA6" w:rsidRPr="00643325">
        <w:rPr>
          <w:rFonts w:ascii="Tahoma" w:hAnsi="Tahoma" w:cs="Tahoma"/>
          <w:lang w:val="sr-Latn-RS"/>
        </w:rPr>
        <w:t xml:space="preserve">Gradski i prigradski prevoz putnika je komunalna delatnost od javnog interesa. </w:t>
      </w:r>
      <w:r w:rsidR="001C32FB">
        <w:rPr>
          <w:rFonts w:ascii="Tahoma" w:hAnsi="Tahoma" w:cs="Tahoma"/>
          <w:lang w:val="sr-Latn-RS"/>
        </w:rPr>
        <w:t>Delatnost</w:t>
      </w:r>
      <w:r w:rsidR="00497CA6" w:rsidRPr="00643325">
        <w:rPr>
          <w:rFonts w:ascii="Tahoma" w:hAnsi="Tahoma" w:cs="Tahoma"/>
          <w:lang w:val="sr-Latn-RS"/>
        </w:rPr>
        <w:t xml:space="preserve"> javnog linijskog prevoza putnika obavljaju javna preduzeća ili društva kapitala osnovana od strane JLS, a ukoliko to nije slučaj onda JLS poveravaju obavljanje delatnosti prevoza, a na postupak poveravanja primenjuju se odredbe </w:t>
      </w:r>
      <w:r w:rsidR="00675D5E">
        <w:rPr>
          <w:rFonts w:ascii="Tahoma" w:hAnsi="Tahoma" w:cs="Tahoma"/>
          <w:lang w:val="sr-Latn-RS"/>
        </w:rPr>
        <w:t>zakona kojima se reguliše javno-priva</w:t>
      </w:r>
      <w:r w:rsidR="001C32FB">
        <w:rPr>
          <w:rFonts w:ascii="Tahoma" w:hAnsi="Tahoma" w:cs="Tahoma"/>
          <w:lang w:val="sr-Latn-RS"/>
        </w:rPr>
        <w:t>t</w:t>
      </w:r>
      <w:r w:rsidR="00675D5E">
        <w:rPr>
          <w:rFonts w:ascii="Tahoma" w:hAnsi="Tahoma" w:cs="Tahoma"/>
          <w:lang w:val="sr-Latn-RS"/>
        </w:rPr>
        <w:t>no partnerstvo</w:t>
      </w:r>
      <w:r w:rsidR="004E6DA4" w:rsidRPr="00643325">
        <w:rPr>
          <w:rFonts w:ascii="Tahoma" w:hAnsi="Tahoma" w:cs="Tahoma"/>
          <w:lang w:val="sr-Latn-RS"/>
        </w:rPr>
        <w:t xml:space="preserve"> i koncesije. Z</w:t>
      </w:r>
      <w:r w:rsidR="00CF2671" w:rsidRPr="00643325">
        <w:rPr>
          <w:rFonts w:ascii="Tahoma" w:hAnsi="Tahoma" w:cs="Tahoma"/>
          <w:lang w:val="sr-Latn-RS"/>
        </w:rPr>
        <w:t>a obavljanje delatnosti javnog prevoza na teritoriji LS potrebno je pokrenuti postupak JPP ili koncesije, zaključiti javni ugovor n</w:t>
      </w:r>
      <w:r w:rsidR="00675D5E">
        <w:rPr>
          <w:rFonts w:ascii="Tahoma" w:hAnsi="Tahoma" w:cs="Tahoma"/>
          <w:lang w:val="sr-Latn-RS"/>
        </w:rPr>
        <w:t>a minimum 5 godina i tako obezbediti vrš</w:t>
      </w:r>
      <w:r w:rsidR="00CF2671" w:rsidRPr="00643325">
        <w:rPr>
          <w:rFonts w:ascii="Tahoma" w:hAnsi="Tahoma" w:cs="Tahoma"/>
          <w:lang w:val="sr-Latn-RS"/>
        </w:rPr>
        <w:t xml:space="preserve">enje ove delatnosti za potrebe stanovništva LS. </w:t>
      </w:r>
      <w:r w:rsidR="00141D23" w:rsidRPr="00643325">
        <w:rPr>
          <w:rFonts w:ascii="Tahoma" w:hAnsi="Tahoma" w:cs="Tahoma"/>
          <w:lang w:val="sr-Latn-RS"/>
        </w:rPr>
        <w:t xml:space="preserve">Ukoliko je ugovorom </w:t>
      </w:r>
      <w:r w:rsidR="00A10D42" w:rsidRPr="00643325">
        <w:rPr>
          <w:rFonts w:ascii="Tahoma" w:hAnsi="Tahoma" w:cs="Tahoma"/>
          <w:lang w:val="sr-Latn-RS"/>
        </w:rPr>
        <w:t xml:space="preserve"> koji se zaključuje</w:t>
      </w:r>
      <w:r w:rsidR="00141D23" w:rsidRPr="00643325">
        <w:rPr>
          <w:rFonts w:ascii="Tahoma" w:hAnsi="Tahoma" w:cs="Tahoma"/>
          <w:lang w:val="sr-Latn-RS"/>
        </w:rPr>
        <w:t xml:space="preserve"> u ovom p</w:t>
      </w:r>
      <w:r w:rsidR="00A10D42" w:rsidRPr="00643325">
        <w:rPr>
          <w:rFonts w:ascii="Tahoma" w:hAnsi="Tahoma" w:cs="Tahoma"/>
          <w:lang w:val="sr-Latn-RS"/>
        </w:rPr>
        <w:t>ostupku poveravanja</w:t>
      </w:r>
      <w:r w:rsidR="00141D23" w:rsidRPr="00643325">
        <w:rPr>
          <w:rFonts w:ascii="Tahoma" w:hAnsi="Tahoma" w:cs="Tahoma"/>
          <w:lang w:val="sr-Latn-RS"/>
        </w:rPr>
        <w:t xml:space="preserve"> predviđena obaveza</w:t>
      </w:r>
      <w:r w:rsidR="00A10D42" w:rsidRPr="00643325">
        <w:rPr>
          <w:rFonts w:ascii="Tahoma" w:hAnsi="Tahoma" w:cs="Tahoma"/>
          <w:lang w:val="sr-Latn-RS"/>
        </w:rPr>
        <w:t xml:space="preserve"> plaćanja</w:t>
      </w:r>
      <w:r w:rsidR="00CF2671" w:rsidRPr="00643325">
        <w:rPr>
          <w:rFonts w:ascii="Tahoma" w:hAnsi="Tahoma" w:cs="Tahoma"/>
          <w:lang w:val="sr-Latn-RS"/>
        </w:rPr>
        <w:t xml:space="preserve"> određene naknade </w:t>
      </w:r>
      <w:r w:rsidR="00141D23" w:rsidRPr="00643325">
        <w:rPr>
          <w:rFonts w:ascii="Tahoma" w:hAnsi="Tahoma" w:cs="Tahoma"/>
          <w:lang w:val="sr-Latn-RS"/>
        </w:rPr>
        <w:t xml:space="preserve">privatnom partneru ili koncesionaru, to predstavlja pravni </w:t>
      </w:r>
      <w:r w:rsidR="00643325" w:rsidRPr="00643325">
        <w:rPr>
          <w:rFonts w:ascii="Tahoma" w:hAnsi="Tahoma" w:cs="Tahoma"/>
          <w:lang w:val="sr-Latn-RS"/>
        </w:rPr>
        <w:t xml:space="preserve">osnov za plaćanje iz budžeta LS. U slučaju da je reč o koncesiji za javne usluge-javni prevoz, ugovorni odnos je istovetan ugovoru o javnoj nabavci usluga u skladu sa zakonom kojim se uređuju javne nabavke, te plaćanje naknade treba da bude planirano na nivou ekonomske klasifikacije 423 – Usluge po ugovoru, ili ako se odobravaju povlastice za određene kategorije stanovništva u korišćenju usluga javnog prevoza, onda se ti rashodi evidentiraju pomoću aproprijacije predviđene pod 472 – naknade za socijalnu zaštitu iz budžeta. </w:t>
      </w:r>
    </w:p>
    <w:p w14:paraId="2F6D9C24" w14:textId="77777777" w:rsidR="006E7BFB" w:rsidRPr="002452AC" w:rsidRDefault="00FB1125"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lastRenderedPageBreak/>
        <w:t>10</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B016BC">
        <w:rPr>
          <w:rFonts w:ascii="Tahoma" w:eastAsia="Times New Roman" w:hAnsi="Tahoma" w:cs="Tahoma"/>
          <w:noProof/>
          <w:lang w:val="sr-Latn-RS"/>
        </w:rPr>
        <w:t>Da li se finansiranje redovnog rada političkih subjekata (0,105%) računa na ukupno planirane prihode klase 71 ili na ostvarene prihode za svaki mesec za koji se radi obračun</w:t>
      </w:r>
      <w:r w:rsidR="006E7BFB">
        <w:rPr>
          <w:rFonts w:ascii="Tahoma" w:eastAsia="Times New Roman" w:hAnsi="Tahoma" w:cs="Tahoma"/>
          <w:noProof/>
          <w:lang w:val="sr-Latn-RS"/>
        </w:rPr>
        <w:t>?</w:t>
      </w:r>
    </w:p>
    <w:p w14:paraId="1B0BD33E" w14:textId="77777777" w:rsidR="006E7BFB" w:rsidRPr="0094353D" w:rsidRDefault="006E7BFB" w:rsidP="00B016B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94353D">
        <w:rPr>
          <w:rFonts w:ascii="Tahoma" w:eastAsia="Times New Roman" w:hAnsi="Tahoma" w:cs="Tahoma"/>
          <w:bCs/>
          <w:noProof/>
          <w:lang w:val="sr-Latn-RS"/>
        </w:rPr>
        <w:t>Prema članu 16. Zakona o finansiranju političkih aktivnosti sredstva za finansiranje rada političkih subjekata se obezbeđuje na nivou od 0,105% poreskih prihoda (71) budžeta JLS. Iznos mesečnih izdvajanja mora da odgovara 1/12 planiranog iznosa za ove name</w:t>
      </w:r>
      <w:r w:rsidR="002C36D1">
        <w:rPr>
          <w:rFonts w:ascii="Tahoma" w:eastAsia="Times New Roman" w:hAnsi="Tahoma" w:cs="Tahoma"/>
          <w:bCs/>
          <w:noProof/>
          <w:lang w:val="sr-Latn-RS"/>
        </w:rPr>
        <w:t>ne i isplaćuje se do 10. u</w:t>
      </w:r>
      <w:r w:rsidR="0094353D">
        <w:rPr>
          <w:rFonts w:ascii="Tahoma" w:eastAsia="Times New Roman" w:hAnsi="Tahoma" w:cs="Tahoma"/>
          <w:bCs/>
          <w:noProof/>
          <w:lang w:val="sr-Latn-RS"/>
        </w:rPr>
        <w:t xml:space="preserve"> mesecu za prethodni mesec. Jedina izmena 1/12 mesečnog iznosa može da usledi nakon rebalansa budžeta, ali </w:t>
      </w:r>
      <w:r w:rsidR="00A10D42">
        <w:rPr>
          <w:rFonts w:ascii="Tahoma" w:eastAsia="Times New Roman" w:hAnsi="Tahoma" w:cs="Tahoma"/>
          <w:bCs/>
          <w:noProof/>
          <w:lang w:val="sr-Latn-RS"/>
        </w:rPr>
        <w:t xml:space="preserve">do kraja godine </w:t>
      </w:r>
      <w:r w:rsidR="0094353D">
        <w:rPr>
          <w:rFonts w:ascii="Tahoma" w:eastAsia="Times New Roman" w:hAnsi="Tahoma" w:cs="Tahoma"/>
          <w:bCs/>
          <w:noProof/>
          <w:lang w:val="sr-Latn-RS"/>
        </w:rPr>
        <w:t>mora biti ispoštovano i izv</w:t>
      </w:r>
      <w:r w:rsidR="00A10D42">
        <w:rPr>
          <w:rFonts w:ascii="Tahoma" w:eastAsia="Times New Roman" w:hAnsi="Tahoma" w:cs="Tahoma"/>
          <w:bCs/>
          <w:noProof/>
          <w:lang w:val="sr-Latn-RS"/>
        </w:rPr>
        <w:t xml:space="preserve">ršeno </w:t>
      </w:r>
      <w:r w:rsidR="00A10D42" w:rsidRPr="00A10D42">
        <w:rPr>
          <w:rFonts w:ascii="Tahoma" w:eastAsia="Times New Roman" w:hAnsi="Tahoma" w:cs="Tahoma"/>
          <w:bCs/>
          <w:noProof/>
          <w:u w:val="single"/>
          <w:lang w:val="sr-Latn-RS"/>
        </w:rPr>
        <w:t>0,105% ukupno planiranih sredstava</w:t>
      </w:r>
      <w:r w:rsidR="00A10D42">
        <w:rPr>
          <w:rFonts w:ascii="Tahoma" w:eastAsia="Times New Roman" w:hAnsi="Tahoma" w:cs="Tahoma"/>
          <w:bCs/>
          <w:noProof/>
          <w:lang w:val="sr-Latn-RS"/>
        </w:rPr>
        <w:t xml:space="preserve"> za ove namene. </w:t>
      </w:r>
    </w:p>
    <w:p w14:paraId="2FB3B3E9" w14:textId="77777777" w:rsidR="006E7BFB" w:rsidRDefault="006E7BFB" w:rsidP="006E7BFB">
      <w:pPr>
        <w:spacing w:after="100" w:line="240" w:lineRule="auto"/>
        <w:jc w:val="both"/>
        <w:rPr>
          <w:rFonts w:ascii="Tahoma" w:eastAsia="Times New Roman" w:hAnsi="Tahoma" w:cs="Tahoma"/>
          <w:noProof/>
          <w:lang w:val="sr-Latn-RS"/>
        </w:rPr>
      </w:pPr>
    </w:p>
    <w:p w14:paraId="1C09C8F0" w14:textId="77777777" w:rsidR="006E7BFB" w:rsidRPr="002452AC" w:rsidRDefault="00FB1125"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11</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B016BC">
        <w:rPr>
          <w:rFonts w:ascii="Tahoma" w:eastAsia="Times New Roman" w:hAnsi="Tahoma" w:cs="Tahoma"/>
          <w:noProof/>
          <w:lang w:val="sr-Latn-RS"/>
        </w:rPr>
        <w:t>Na kojoj ekonomskoj klasifikaciji planirati krečenje objekta i menjanje stolarije kod predškolske ustanove koja je indirektni korisnik, na 425 – Tekuće popravke i održavanje ili na 511 – Zgrade i građevinski objekti</w:t>
      </w:r>
      <w:r w:rsidR="006E7BFB">
        <w:rPr>
          <w:rFonts w:ascii="Tahoma" w:eastAsia="Times New Roman" w:hAnsi="Tahoma" w:cs="Tahoma"/>
          <w:noProof/>
          <w:lang w:val="sr-Latn-RS"/>
        </w:rPr>
        <w:t>?</w:t>
      </w:r>
    </w:p>
    <w:p w14:paraId="3E6E6A1E" w14:textId="77777777" w:rsidR="006E7BFB" w:rsidRPr="00906508" w:rsidRDefault="006E7BFB" w:rsidP="00B016BC">
      <w:pPr>
        <w:spacing w:after="100" w:line="240" w:lineRule="auto"/>
        <w:jc w:val="both"/>
        <w:rPr>
          <w:rFonts w:ascii="Tahoma" w:eastAsia="Times New Roman" w:hAnsi="Tahoma" w:cs="Tahoma"/>
          <w:noProof/>
          <w:lang w:val="sr-Latn-RS"/>
        </w:rPr>
      </w:pPr>
      <w:r w:rsidRPr="006150F9">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906508">
        <w:rPr>
          <w:rFonts w:ascii="Tahoma" w:eastAsia="Times New Roman" w:hAnsi="Tahoma" w:cs="Tahoma"/>
          <w:bCs/>
          <w:noProof/>
          <w:lang w:val="sr-Latn-RS"/>
        </w:rPr>
        <w:t xml:space="preserve">Krečenje objekata potrebno je planirati u okvirima finansijskog plana korisnika javnih sredstava, u ovom slučaju predškolske ustanove, koji je indirektni korisnik budžeta opštine/grada u okvirima programske aktivnosti 2001-0001 Funkcionisanje i ostvarivanje predškolskog vaspitanja i obrazovanja na ekonomskoj klasifikaciji 425 – Tekuće popravke i održavanje. U slučaju zamene prozora i vrata na objektu predškolskog obrazovanja, sa kojim se realno i menja izgled same nepokretnosti, odnosno povećava se vrednost objekta, ulaganje treba planirati kod direktnog korisnika, u okvirima </w:t>
      </w:r>
      <w:r w:rsidR="002C36D1">
        <w:rPr>
          <w:rFonts w:ascii="Tahoma" w:eastAsia="Times New Roman" w:hAnsi="Tahoma" w:cs="Tahoma"/>
          <w:bCs/>
          <w:noProof/>
          <w:lang w:val="sr-Latn-RS"/>
        </w:rPr>
        <w:t xml:space="preserve">izdataka samog </w:t>
      </w:r>
      <w:r w:rsidR="00906508">
        <w:rPr>
          <w:rFonts w:ascii="Tahoma" w:eastAsia="Times New Roman" w:hAnsi="Tahoma" w:cs="Tahoma"/>
          <w:bCs/>
          <w:noProof/>
          <w:lang w:val="sr-Latn-RS"/>
        </w:rPr>
        <w:t xml:space="preserve">nosioca prava javne svojine, u vidu projekta sa ekonomskom klasifikacijom 511 – Zgrade i građevinski objekti, na nivou programa 8 – Predškolsko vaspitanje i obrazovanje. Vrednost ulaganja će se proknjižiti i na kontima 011131 – Objekti za potrebe obrazovanja, odnosno na kontu </w:t>
      </w:r>
      <w:r w:rsidR="00D810A1">
        <w:rPr>
          <w:rFonts w:ascii="Tahoma" w:eastAsia="Times New Roman" w:hAnsi="Tahoma" w:cs="Tahoma"/>
          <w:bCs/>
          <w:noProof/>
          <w:lang w:val="sr-Latn-RS"/>
        </w:rPr>
        <w:t xml:space="preserve">31111 – Zgrade i građevinski objekti. </w:t>
      </w:r>
    </w:p>
    <w:p w14:paraId="2CE9CCF4" w14:textId="77777777" w:rsidR="006E7BFB" w:rsidRDefault="006E7BFB" w:rsidP="006E7BFB">
      <w:pPr>
        <w:spacing w:after="100" w:line="240" w:lineRule="auto"/>
        <w:jc w:val="both"/>
        <w:rPr>
          <w:rFonts w:ascii="Tahoma" w:eastAsia="Times New Roman" w:hAnsi="Tahoma" w:cs="Tahoma"/>
          <w:noProof/>
          <w:lang w:val="sr-Latn-RS"/>
        </w:rPr>
      </w:pPr>
    </w:p>
    <w:p w14:paraId="20686E21" w14:textId="77777777" w:rsidR="006E7BFB" w:rsidRPr="002452AC" w:rsidRDefault="00FB1125"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12</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B016BC">
        <w:rPr>
          <w:rFonts w:ascii="Tahoma" w:eastAsia="Times New Roman" w:hAnsi="Tahoma" w:cs="Tahoma"/>
          <w:noProof/>
          <w:lang w:val="sr-Latn-RS"/>
        </w:rPr>
        <w:t>Da li nijedan indirektni korisnik ne treba da ima ekonomsku klasifikaciju 511 – Zgrade i građevinski objekti</w:t>
      </w:r>
      <w:r w:rsidR="006E7BFB">
        <w:rPr>
          <w:rFonts w:ascii="Tahoma" w:eastAsia="Times New Roman" w:hAnsi="Tahoma" w:cs="Tahoma"/>
          <w:noProof/>
          <w:lang w:val="sr-Latn-RS"/>
        </w:rPr>
        <w:t>?</w:t>
      </w:r>
      <w:r w:rsidR="00B016BC">
        <w:rPr>
          <w:rFonts w:ascii="Tahoma" w:eastAsia="Times New Roman" w:hAnsi="Tahoma" w:cs="Tahoma"/>
          <w:noProof/>
          <w:lang w:val="sr-Latn-RS"/>
        </w:rPr>
        <w:t xml:space="preserve"> Da li to znači da se sve planira od strane direktnog budžetskog korisnika – Opštinske uprave?</w:t>
      </w:r>
      <w:r w:rsidR="00DA7AA6">
        <w:rPr>
          <w:rFonts w:ascii="Tahoma" w:eastAsia="Times New Roman" w:hAnsi="Tahoma" w:cs="Tahoma"/>
          <w:noProof/>
          <w:lang w:val="sr-Latn-RS"/>
        </w:rPr>
        <w:t xml:space="preserve"> Da li je neophodno (ispravno) da se sve kapitalne investicije planiraju i plaćaju sa razdela Opštinske uprave (putevi, izgradnja, saobraćajnice, kolektori, zgrade)?</w:t>
      </w:r>
    </w:p>
    <w:p w14:paraId="6155B862" w14:textId="62B801A3" w:rsidR="006E7BFB" w:rsidRPr="00D810A1" w:rsidRDefault="006E7BFB" w:rsidP="006E7BFB">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D810A1">
        <w:rPr>
          <w:rFonts w:ascii="Tahoma" w:eastAsia="Times New Roman" w:hAnsi="Tahoma" w:cs="Tahoma"/>
          <w:bCs/>
          <w:noProof/>
          <w:lang w:val="sr-Latn-RS"/>
        </w:rPr>
        <w:t>Ulaganja u zgrade i građevinske objekte treba planirati u</w:t>
      </w:r>
      <w:r w:rsidR="002C36D1">
        <w:rPr>
          <w:rFonts w:ascii="Tahoma" w:eastAsia="Times New Roman" w:hAnsi="Tahoma" w:cs="Tahoma"/>
          <w:bCs/>
          <w:noProof/>
          <w:lang w:val="sr-Latn-RS"/>
        </w:rPr>
        <w:t xml:space="preserve"> vidu</w:t>
      </w:r>
      <w:r w:rsidR="00D810A1">
        <w:rPr>
          <w:rFonts w:ascii="Tahoma" w:eastAsia="Times New Roman" w:hAnsi="Tahoma" w:cs="Tahoma"/>
          <w:bCs/>
          <w:noProof/>
          <w:lang w:val="sr-Latn-RS"/>
        </w:rPr>
        <w:t xml:space="preserve"> posebno naimen</w:t>
      </w:r>
      <w:r w:rsidR="001C32FB">
        <w:rPr>
          <w:rFonts w:ascii="Tahoma" w:eastAsia="Times New Roman" w:hAnsi="Tahoma" w:cs="Tahoma"/>
          <w:bCs/>
          <w:noProof/>
          <w:lang w:val="sr-Latn-RS"/>
        </w:rPr>
        <w:t>ovan</w:t>
      </w:r>
      <w:r w:rsidR="00D810A1">
        <w:rPr>
          <w:rFonts w:ascii="Tahoma" w:eastAsia="Times New Roman" w:hAnsi="Tahoma" w:cs="Tahoma"/>
          <w:bCs/>
          <w:noProof/>
          <w:lang w:val="sr-Latn-RS"/>
        </w:rPr>
        <w:t xml:space="preserve">og projekta u odgovarajućem programu, shodno zahtevima Uputstva za izradu programskog budžeta, kod direktnog korisnika budžetskih sredstava, nosioca prava javne svojine, primenom ekonomske klasifikacije 511 – Zgrade i građevinski objekti. Pri tome,  potrebno  je obezbediti da </w:t>
      </w:r>
      <w:r w:rsidR="007D6E5E">
        <w:rPr>
          <w:rFonts w:ascii="Tahoma" w:eastAsia="Times New Roman" w:hAnsi="Tahoma" w:cs="Tahoma"/>
          <w:bCs/>
          <w:noProof/>
          <w:lang w:val="sr-Latn-RS"/>
        </w:rPr>
        <w:t>in</w:t>
      </w:r>
      <w:r w:rsidR="00D810A1">
        <w:rPr>
          <w:rFonts w:ascii="Tahoma" w:eastAsia="Times New Roman" w:hAnsi="Tahoma" w:cs="Tahoma"/>
          <w:bCs/>
          <w:noProof/>
          <w:lang w:val="sr-Latn-RS"/>
        </w:rPr>
        <w:t>direktni korisnik budžetskih sredstava vodi pravilnu po</w:t>
      </w:r>
      <w:r w:rsidR="002C36D1">
        <w:rPr>
          <w:rFonts w:ascii="Tahoma" w:eastAsia="Times New Roman" w:hAnsi="Tahoma" w:cs="Tahoma"/>
          <w:bCs/>
          <w:noProof/>
          <w:lang w:val="sr-Latn-RS"/>
        </w:rPr>
        <w:t>moćnu knjigu osnovnih sredstava</w:t>
      </w:r>
      <w:r w:rsidR="00D810A1">
        <w:rPr>
          <w:rFonts w:ascii="Tahoma" w:eastAsia="Times New Roman" w:hAnsi="Tahoma" w:cs="Tahoma"/>
          <w:bCs/>
          <w:noProof/>
          <w:lang w:val="sr-Latn-RS"/>
        </w:rPr>
        <w:t xml:space="preserve"> i da je ista usaglašena sa glavnom knjigom </w:t>
      </w:r>
      <w:r w:rsidR="007D6E5E">
        <w:rPr>
          <w:rFonts w:ascii="Tahoma" w:eastAsia="Times New Roman" w:hAnsi="Tahoma" w:cs="Tahoma"/>
          <w:bCs/>
          <w:noProof/>
          <w:lang w:val="sr-Latn-RS"/>
        </w:rPr>
        <w:t>direktnog</w:t>
      </w:r>
      <w:r w:rsidR="00D810A1">
        <w:rPr>
          <w:rFonts w:ascii="Tahoma" w:eastAsia="Times New Roman" w:hAnsi="Tahoma" w:cs="Tahoma"/>
          <w:bCs/>
          <w:noProof/>
          <w:lang w:val="sr-Latn-RS"/>
        </w:rPr>
        <w:t xml:space="preserve"> korisnika. Indirektni korisnici budžetskih sredstava ne treba da planiraju i izvršavaju izdatke na nivou ekonomske klasifikacije 511 – Zgrade i građevinski objekti, već isključivo izdatke </w:t>
      </w:r>
      <w:r w:rsidR="00911614">
        <w:rPr>
          <w:rFonts w:ascii="Tahoma" w:eastAsia="Times New Roman" w:hAnsi="Tahoma" w:cs="Tahoma"/>
          <w:bCs/>
          <w:noProof/>
          <w:lang w:val="sr-Latn-RS"/>
        </w:rPr>
        <w:t>na nivou konta 512 – Mašina i oprema, odnosno 515 – Nematerijalna imovina</w:t>
      </w:r>
      <w:r w:rsidR="008A34F0">
        <w:rPr>
          <w:rFonts w:ascii="Tahoma" w:eastAsia="Times New Roman" w:hAnsi="Tahoma" w:cs="Tahoma"/>
          <w:bCs/>
          <w:noProof/>
          <w:lang w:val="sr-Latn-RS"/>
        </w:rPr>
        <w:t>.</w:t>
      </w:r>
      <w:r w:rsidR="00D810A1">
        <w:rPr>
          <w:rFonts w:ascii="Tahoma" w:eastAsia="Times New Roman" w:hAnsi="Tahoma" w:cs="Tahoma"/>
          <w:bCs/>
          <w:noProof/>
          <w:lang w:val="sr-Latn-RS"/>
        </w:rPr>
        <w:t xml:space="preserve">  </w:t>
      </w:r>
    </w:p>
    <w:p w14:paraId="308F83FC" w14:textId="77777777" w:rsidR="006E7BFB" w:rsidRDefault="006E7BFB" w:rsidP="006E7BFB">
      <w:pPr>
        <w:spacing w:after="100" w:line="240" w:lineRule="auto"/>
        <w:jc w:val="both"/>
        <w:rPr>
          <w:rFonts w:ascii="Tahoma" w:eastAsia="Times New Roman" w:hAnsi="Tahoma" w:cs="Tahoma"/>
          <w:b/>
          <w:bCs/>
          <w:noProof/>
          <w:lang w:val="sr-Latn-RS"/>
        </w:rPr>
      </w:pPr>
    </w:p>
    <w:p w14:paraId="0CC7221B" w14:textId="77777777" w:rsidR="006E7BFB" w:rsidRPr="0004711B" w:rsidRDefault="00FB1125" w:rsidP="006E7BFB">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13</w:t>
      </w:r>
      <w:r w:rsidR="006E7BFB">
        <w:rPr>
          <w:rFonts w:ascii="Tahoma" w:eastAsia="Times New Roman" w:hAnsi="Tahoma" w:cs="Tahoma"/>
          <w:b/>
          <w:bCs/>
          <w:noProof/>
          <w:lang w:val="sr-Latn-RS"/>
        </w:rPr>
        <w:t xml:space="preserve">. </w:t>
      </w:r>
      <w:r w:rsidR="006E7BFB" w:rsidRPr="007F5044">
        <w:rPr>
          <w:rFonts w:ascii="Tahoma" w:eastAsia="Times New Roman" w:hAnsi="Tahoma" w:cs="Tahoma"/>
          <w:b/>
          <w:bCs/>
          <w:noProof/>
          <w:lang w:val="sr-Latn-RS"/>
        </w:rPr>
        <w:t xml:space="preserve">Pitanje: </w:t>
      </w:r>
      <w:r w:rsidR="00DA7AA6">
        <w:rPr>
          <w:rFonts w:ascii="Tahoma" w:eastAsia="Times New Roman" w:hAnsi="Tahoma" w:cs="Tahoma"/>
          <w:noProof/>
          <w:lang w:val="sr-Latn-RS"/>
        </w:rPr>
        <w:t>Da li je potrebno pri svakoj izmeni i dopuni Odluke o budžetu ići na javnu raspravu ili je potrebno samo prilikom izmene u kapitalnom delu budžeta</w:t>
      </w:r>
      <w:r w:rsidR="006E7BFB">
        <w:rPr>
          <w:rFonts w:ascii="Tahoma" w:eastAsia="Times New Roman" w:hAnsi="Tahoma" w:cs="Tahoma"/>
          <w:noProof/>
          <w:lang w:val="sr-Latn-RS"/>
        </w:rPr>
        <w:t>?</w:t>
      </w:r>
    </w:p>
    <w:p w14:paraId="4E742B31" w14:textId="4823B570" w:rsidR="006E7BFB" w:rsidRDefault="006E7BFB" w:rsidP="006E7BFB">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noProof/>
          <w:lang w:val="sr-Latn-RS"/>
        </w:rPr>
        <w:t xml:space="preserve"> </w:t>
      </w:r>
      <w:r w:rsidR="008A34F0">
        <w:rPr>
          <w:rFonts w:ascii="Tahoma" w:eastAsia="Times New Roman" w:hAnsi="Tahoma" w:cs="Tahoma"/>
          <w:noProof/>
          <w:lang w:val="sr-Latn-RS"/>
        </w:rPr>
        <w:t>Radi podizanja nivoa participacije javnosti u procesu donošenja odluke o budžetu opštine/grada, odnosno njene izmene/rebalansa, preporučuje se sprovođenje javne rasprave i objavljivanje poziva, odnosno zapisnika o sprovedenoj javnoj raspravi na zvaničnoj internet prezentaciji opštine/grada</w:t>
      </w:r>
      <w:r w:rsidR="001C32FB">
        <w:rPr>
          <w:rFonts w:ascii="Tahoma" w:eastAsia="Times New Roman" w:hAnsi="Tahoma" w:cs="Tahoma"/>
          <w:noProof/>
          <w:lang w:val="sr-Latn-RS"/>
        </w:rPr>
        <w:t xml:space="preserve"> – dakle o Odluci o budžetu ili izmeni Odluke u celini (ne svoditi javnu raspravu samo na investicioni deo </w:t>
      </w:r>
      <w:r w:rsidR="00A74748">
        <w:rPr>
          <w:rFonts w:ascii="Tahoma" w:eastAsia="Times New Roman" w:hAnsi="Tahoma" w:cs="Tahoma"/>
          <w:noProof/>
          <w:lang w:val="sr-Latn-RS"/>
        </w:rPr>
        <w:t>Odluke)</w:t>
      </w:r>
      <w:r w:rsidR="008A34F0">
        <w:rPr>
          <w:rFonts w:ascii="Tahoma" w:eastAsia="Times New Roman" w:hAnsi="Tahoma" w:cs="Tahoma"/>
          <w:noProof/>
          <w:lang w:val="sr-Latn-RS"/>
        </w:rPr>
        <w:t xml:space="preserve">. Počev od pripreme odluke o budžetu za 2019. godinu, a u skladu sa samostalnim članovima Zakona o izmenama i dopunama Zakona o lokalnoj samoupravi („Sl. glasnik RS“, br. 47/2018) LS  su obavezne da </w:t>
      </w:r>
      <w:r w:rsidR="008A34F0">
        <w:rPr>
          <w:rFonts w:ascii="Tahoma" w:eastAsia="Times New Roman" w:hAnsi="Tahoma" w:cs="Tahoma"/>
          <w:noProof/>
          <w:lang w:val="sr-Latn-RS"/>
        </w:rPr>
        <w:lastRenderedPageBreak/>
        <w:t xml:space="preserve">sprovdu postupak javne rasprave za planiranje investicija (dakle kapitalnog dela budžeta). Stoga, ukoliko se rebalansom menjaju predviđene kapitalne investicije, odnosno kapitalni projekti, ili se dodaju novi, koji nisu bili planirani godišnjim budžetom, smatramo da je potrebno sprovesti postupak javne rasprave o tom delu budžeta LS. </w:t>
      </w:r>
    </w:p>
    <w:p w14:paraId="59A9D848" w14:textId="77777777" w:rsidR="006E7BFB" w:rsidRDefault="006E7BFB" w:rsidP="006E7BFB">
      <w:pPr>
        <w:spacing w:after="100" w:line="240" w:lineRule="auto"/>
        <w:jc w:val="both"/>
        <w:rPr>
          <w:rFonts w:ascii="Tahoma" w:eastAsia="Times New Roman" w:hAnsi="Tahoma" w:cs="Tahoma"/>
          <w:noProof/>
          <w:color w:val="0070C0"/>
          <w:lang w:val="sr-Latn-RS"/>
        </w:rPr>
      </w:pPr>
    </w:p>
    <w:p w14:paraId="63DB280F" w14:textId="77777777" w:rsidR="00DA7AA6" w:rsidRDefault="00DA7AA6" w:rsidP="00DA7AA6">
      <w:pPr>
        <w:spacing w:after="100" w:line="240" w:lineRule="auto"/>
        <w:jc w:val="both"/>
        <w:rPr>
          <w:rFonts w:ascii="Tahoma" w:eastAsia="Times New Roman" w:hAnsi="Tahoma" w:cs="Tahoma"/>
          <w:noProof/>
          <w:lang w:val="sr-Latn-RS"/>
        </w:rPr>
      </w:pPr>
    </w:p>
    <w:p w14:paraId="699CA27C" w14:textId="77777777" w:rsidR="00DA7AA6" w:rsidRPr="002452AC" w:rsidRDefault="00DA7AA6" w:rsidP="00DA7AA6">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w:t>
      </w:r>
      <w:r w:rsidR="00FB1125">
        <w:rPr>
          <w:rFonts w:ascii="Tahoma" w:eastAsia="Times New Roman" w:hAnsi="Tahoma" w:cs="Tahoma"/>
          <w:b/>
          <w:bCs/>
          <w:noProof/>
          <w:lang w:val="sr-Latn-RS"/>
        </w:rPr>
        <w:t>4</w:t>
      </w:r>
      <w:r>
        <w:rPr>
          <w:rFonts w:ascii="Tahoma" w:eastAsia="Times New Roman" w:hAnsi="Tahoma" w:cs="Tahoma"/>
          <w:b/>
          <w:bCs/>
          <w:noProof/>
          <w:lang w:val="sr-Latn-RS"/>
        </w:rPr>
        <w:t xml:space="preserve">. </w:t>
      </w:r>
      <w:r w:rsidRPr="007F5044">
        <w:rPr>
          <w:rFonts w:ascii="Tahoma" w:eastAsia="Times New Roman" w:hAnsi="Tahoma" w:cs="Tahoma"/>
          <w:b/>
          <w:bCs/>
          <w:noProof/>
          <w:lang w:val="sr-Latn-RS"/>
        </w:rPr>
        <w:t xml:space="preserve">Pitanje: </w:t>
      </w:r>
      <w:r>
        <w:rPr>
          <w:rFonts w:ascii="Tahoma" w:eastAsia="Times New Roman" w:hAnsi="Tahoma" w:cs="Tahoma"/>
          <w:noProof/>
          <w:lang w:val="sr-Latn-RS"/>
        </w:rPr>
        <w:t>Kako se vodi investiranje u opremu, konkretno osvetljenje za pozorište ili drugi delovi scenografije? Da li takve izdatke planirati u okviru odobrenog finansijskog plana indirektnog korisnika-pozorišta, ili na nivou direktnog korisnika - Gradske uprave?</w:t>
      </w:r>
    </w:p>
    <w:p w14:paraId="3912637C" w14:textId="77777777" w:rsidR="00DA7AA6" w:rsidRDefault="00DA7AA6" w:rsidP="00DA7AA6">
      <w:pPr>
        <w:spacing w:after="100" w:line="240" w:lineRule="auto"/>
        <w:jc w:val="both"/>
        <w:rPr>
          <w:rFonts w:ascii="Tahoma" w:eastAsia="Times New Roman" w:hAnsi="Tahoma" w:cs="Tahoma"/>
          <w:bCs/>
          <w:noProof/>
          <w:lang w:val="sr-Latn-RS"/>
        </w:rPr>
      </w:pPr>
      <w:r w:rsidRPr="006150F9">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2F1B37">
        <w:rPr>
          <w:rFonts w:ascii="Tahoma" w:eastAsia="Times New Roman" w:hAnsi="Tahoma" w:cs="Tahoma"/>
          <w:bCs/>
          <w:noProof/>
          <w:lang w:val="sr-Latn-RS"/>
        </w:rPr>
        <w:t xml:space="preserve">Način planiranja ovih izdataka potrebno je sagledati sa više aspekata: </w:t>
      </w:r>
    </w:p>
    <w:p w14:paraId="117F703B" w14:textId="77777777" w:rsidR="002F1B37" w:rsidRDefault="002F1B37" w:rsidP="00DA7AA6">
      <w:pPr>
        <w:spacing w:after="100" w:line="240" w:lineRule="auto"/>
        <w:jc w:val="both"/>
        <w:rPr>
          <w:rFonts w:ascii="Tahoma" w:eastAsia="Times New Roman" w:hAnsi="Tahoma" w:cs="Tahoma"/>
          <w:bCs/>
          <w:noProof/>
          <w:lang w:val="sr-Latn-RS"/>
        </w:rPr>
      </w:pPr>
      <w:r>
        <w:rPr>
          <w:rFonts w:ascii="Tahoma" w:eastAsia="Times New Roman" w:hAnsi="Tahoma" w:cs="Tahoma"/>
          <w:bCs/>
          <w:noProof/>
          <w:lang w:val="sr-Latn-RS"/>
        </w:rPr>
        <w:t xml:space="preserve">- da li </w:t>
      </w:r>
      <w:r w:rsidR="00A42D03">
        <w:rPr>
          <w:rFonts w:ascii="Tahoma" w:eastAsia="Times New Roman" w:hAnsi="Tahoma" w:cs="Tahoma"/>
          <w:bCs/>
          <w:noProof/>
          <w:lang w:val="sr-Latn-RS"/>
        </w:rPr>
        <w:t xml:space="preserve">je predmetno </w:t>
      </w:r>
      <w:r>
        <w:rPr>
          <w:rFonts w:ascii="Tahoma" w:eastAsia="Times New Roman" w:hAnsi="Tahoma" w:cs="Tahoma"/>
          <w:bCs/>
          <w:noProof/>
          <w:lang w:val="sr-Latn-RS"/>
        </w:rPr>
        <w:t>osvetljenje sastavni deo samog objekta, fiksirano i predstavlja njegov neodvojivi deo, ili je reč o delovima scenografije, koju možemo smatrati opremo</w:t>
      </w:r>
      <w:r w:rsidR="00A42D03">
        <w:rPr>
          <w:rFonts w:ascii="Tahoma" w:eastAsia="Times New Roman" w:hAnsi="Tahoma" w:cs="Tahoma"/>
          <w:bCs/>
          <w:noProof/>
          <w:lang w:val="sr-Latn-RS"/>
        </w:rPr>
        <w:t>m</w:t>
      </w:r>
      <w:r>
        <w:rPr>
          <w:rFonts w:ascii="Tahoma" w:eastAsia="Times New Roman" w:hAnsi="Tahoma" w:cs="Tahoma"/>
          <w:bCs/>
          <w:noProof/>
          <w:lang w:val="sr-Latn-RS"/>
        </w:rPr>
        <w:t>, rekvizitima za predstavu i slično</w:t>
      </w:r>
      <w:r w:rsidR="00A42D03">
        <w:rPr>
          <w:rFonts w:ascii="Tahoma" w:eastAsia="Times New Roman" w:hAnsi="Tahoma" w:cs="Tahoma"/>
          <w:bCs/>
          <w:noProof/>
          <w:lang w:val="sr-Latn-RS"/>
        </w:rPr>
        <w:t>,</w:t>
      </w:r>
    </w:p>
    <w:p w14:paraId="6101354A" w14:textId="77777777" w:rsidR="002F1B37" w:rsidRDefault="002F1B37" w:rsidP="00DA7AA6">
      <w:pPr>
        <w:spacing w:after="100" w:line="240" w:lineRule="auto"/>
        <w:jc w:val="both"/>
        <w:rPr>
          <w:rFonts w:ascii="Tahoma" w:eastAsia="Times New Roman" w:hAnsi="Tahoma" w:cs="Tahoma"/>
          <w:bCs/>
          <w:noProof/>
          <w:lang w:val="sr-Latn-RS"/>
        </w:rPr>
      </w:pPr>
      <w:r>
        <w:rPr>
          <w:rFonts w:ascii="Tahoma" w:eastAsia="Times New Roman" w:hAnsi="Tahoma" w:cs="Tahoma"/>
          <w:bCs/>
          <w:noProof/>
          <w:lang w:val="sr-Latn-RS"/>
        </w:rPr>
        <w:t xml:space="preserve">- ukoliko je to opremanje objekta osvetljenjem, isti ulazi u vrednost objekta i rashod treba planirati kod nosioca prava javne </w:t>
      </w:r>
      <w:r w:rsidR="00A42D03">
        <w:rPr>
          <w:rFonts w:ascii="Tahoma" w:eastAsia="Times New Roman" w:hAnsi="Tahoma" w:cs="Tahoma"/>
          <w:bCs/>
          <w:noProof/>
          <w:lang w:val="sr-Latn-RS"/>
        </w:rPr>
        <w:t>svojine</w:t>
      </w:r>
      <w:r>
        <w:rPr>
          <w:rFonts w:ascii="Tahoma" w:eastAsia="Times New Roman" w:hAnsi="Tahoma" w:cs="Tahoma"/>
          <w:bCs/>
          <w:noProof/>
          <w:lang w:val="sr-Latn-RS"/>
        </w:rPr>
        <w:t>, dakle kod direktnog korisnika na nivou konta 511 – Zgrade i građevinski objekti</w:t>
      </w:r>
      <w:r w:rsidR="00A42D03">
        <w:rPr>
          <w:rFonts w:ascii="Tahoma" w:eastAsia="Times New Roman" w:hAnsi="Tahoma" w:cs="Tahoma"/>
          <w:bCs/>
          <w:noProof/>
          <w:lang w:val="sr-Latn-RS"/>
        </w:rPr>
        <w:t>,</w:t>
      </w:r>
    </w:p>
    <w:p w14:paraId="06663805" w14:textId="77777777" w:rsidR="002F1B37" w:rsidRDefault="002F1B37" w:rsidP="00DA7AA6">
      <w:pPr>
        <w:spacing w:after="100" w:line="240" w:lineRule="auto"/>
        <w:jc w:val="both"/>
        <w:rPr>
          <w:rFonts w:ascii="Tahoma" w:eastAsia="Times New Roman" w:hAnsi="Tahoma" w:cs="Tahoma"/>
          <w:bCs/>
          <w:noProof/>
          <w:lang w:val="sr-Latn-RS"/>
        </w:rPr>
      </w:pPr>
      <w:r>
        <w:rPr>
          <w:rFonts w:ascii="Tahoma" w:eastAsia="Times New Roman" w:hAnsi="Tahoma" w:cs="Tahoma"/>
          <w:bCs/>
          <w:noProof/>
          <w:lang w:val="sr-Latn-RS"/>
        </w:rPr>
        <w:t>- ukoliko se radi o nefiksiranom osvetljenju, isto možemo planirati kod indirektnog korisnika na nivou konta 512 – Mašina i oprema</w:t>
      </w:r>
      <w:r w:rsidR="00A42D03">
        <w:rPr>
          <w:rFonts w:ascii="Tahoma" w:eastAsia="Times New Roman" w:hAnsi="Tahoma" w:cs="Tahoma"/>
          <w:bCs/>
          <w:noProof/>
          <w:lang w:val="sr-Latn-RS"/>
        </w:rPr>
        <w:t>.</w:t>
      </w:r>
    </w:p>
    <w:p w14:paraId="1A7FCD05" w14:textId="77777777" w:rsidR="002F1B37" w:rsidRPr="002F1B37" w:rsidRDefault="002F1B37" w:rsidP="00DA7AA6">
      <w:pPr>
        <w:spacing w:after="100" w:line="240" w:lineRule="auto"/>
        <w:jc w:val="both"/>
        <w:rPr>
          <w:rFonts w:ascii="Tahoma" w:eastAsia="Times New Roman" w:hAnsi="Tahoma" w:cs="Tahoma"/>
          <w:noProof/>
          <w:lang w:val="sr-Latn-RS"/>
        </w:rPr>
      </w:pPr>
      <w:r>
        <w:rPr>
          <w:rFonts w:ascii="Tahoma" w:eastAsia="Times New Roman" w:hAnsi="Tahoma" w:cs="Tahoma"/>
          <w:bCs/>
          <w:noProof/>
          <w:lang w:val="sr-Latn-RS"/>
        </w:rPr>
        <w:t xml:space="preserve">Napomena: </w:t>
      </w:r>
      <w:r w:rsidR="00A42D03">
        <w:rPr>
          <w:rFonts w:ascii="Tahoma" w:eastAsia="Times New Roman" w:hAnsi="Tahoma" w:cs="Tahoma"/>
          <w:bCs/>
          <w:noProof/>
          <w:lang w:val="sr-Latn-RS"/>
        </w:rPr>
        <w:t>U</w:t>
      </w:r>
      <w:r>
        <w:rPr>
          <w:rFonts w:ascii="Tahoma" w:eastAsia="Times New Roman" w:hAnsi="Tahoma" w:cs="Tahoma"/>
          <w:bCs/>
          <w:noProof/>
          <w:lang w:val="sr-Latn-RS"/>
        </w:rPr>
        <w:t xml:space="preserve">koliko se objekat kulture prema </w:t>
      </w:r>
      <w:r w:rsidR="00A42D03">
        <w:rPr>
          <w:rFonts w:ascii="Tahoma" w:eastAsia="Times New Roman" w:hAnsi="Tahoma" w:cs="Tahoma"/>
          <w:bCs/>
          <w:noProof/>
          <w:lang w:val="sr-Latn-RS"/>
        </w:rPr>
        <w:t>sadašnjem stanju nalazi u poslovnim knjigama (glavnoj knjizi i pomoćnoj knjizi osnovnih sredstava) kulturne ustanove, onda treba težiti ka prenosu ovog objekta iz knjigovodstvenog obuhvatanja ustanove u glavnu i pomoćnu knjigu uprave uz kontrolu prava svojine u listu nepokretnosti konkretnog objekta.</w:t>
      </w:r>
    </w:p>
    <w:p w14:paraId="33E8EAF2" w14:textId="77777777" w:rsidR="00DA7AA6" w:rsidRDefault="00DA7AA6" w:rsidP="00DA7AA6">
      <w:pPr>
        <w:spacing w:after="100" w:line="240" w:lineRule="auto"/>
        <w:jc w:val="both"/>
        <w:rPr>
          <w:rFonts w:ascii="Tahoma" w:eastAsia="Times New Roman" w:hAnsi="Tahoma" w:cs="Tahoma"/>
          <w:noProof/>
          <w:lang w:val="sr-Latn-RS"/>
        </w:rPr>
      </w:pPr>
    </w:p>
    <w:p w14:paraId="098A0D40" w14:textId="77777777" w:rsidR="00DA7AA6" w:rsidRPr="002452AC" w:rsidRDefault="00FB1125" w:rsidP="00DA7AA6">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15</w:t>
      </w:r>
      <w:r w:rsidR="00DA7AA6">
        <w:rPr>
          <w:rFonts w:ascii="Tahoma" w:eastAsia="Times New Roman" w:hAnsi="Tahoma" w:cs="Tahoma"/>
          <w:b/>
          <w:bCs/>
          <w:noProof/>
          <w:lang w:val="sr-Latn-RS"/>
        </w:rPr>
        <w:t xml:space="preserve">. </w:t>
      </w:r>
      <w:r w:rsidR="00DA7AA6" w:rsidRPr="007F5044">
        <w:rPr>
          <w:rFonts w:ascii="Tahoma" w:eastAsia="Times New Roman" w:hAnsi="Tahoma" w:cs="Tahoma"/>
          <w:b/>
          <w:bCs/>
          <w:noProof/>
          <w:lang w:val="sr-Latn-RS"/>
        </w:rPr>
        <w:t xml:space="preserve">Pitanje: </w:t>
      </w:r>
      <w:r w:rsidR="00DA7AA6">
        <w:rPr>
          <w:rFonts w:ascii="Tahoma" w:eastAsia="Times New Roman" w:hAnsi="Tahoma" w:cs="Tahoma"/>
          <w:noProof/>
          <w:lang w:val="sr-Latn-RS"/>
        </w:rPr>
        <w:t>Da li mesna zajednica može da izvrši izvođenje radova na uređenju objekta javne namene npr. postavljanje zida na sportskom terenu ili uređenje česme u centru naselja? Ili projekat treba da realizuje Opštinska uprava i sa njenog razdela izvršiti plaćanje?</w:t>
      </w:r>
    </w:p>
    <w:p w14:paraId="102B00BB" w14:textId="77777777" w:rsidR="00DA7AA6" w:rsidRPr="00DF2E62" w:rsidRDefault="00DA7AA6" w:rsidP="00DA7AA6">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DF2E62">
        <w:rPr>
          <w:rFonts w:ascii="Tahoma" w:eastAsia="Times New Roman" w:hAnsi="Tahoma" w:cs="Tahoma"/>
          <w:bCs/>
          <w:noProof/>
          <w:lang w:val="sr-Latn-RS"/>
        </w:rPr>
        <w:t xml:space="preserve">U finansijskim planovima mesnih zajednica ne treba planirati </w:t>
      </w:r>
      <w:r w:rsidR="00984AA0">
        <w:rPr>
          <w:rFonts w:ascii="Tahoma" w:eastAsia="Times New Roman" w:hAnsi="Tahoma" w:cs="Tahoma"/>
          <w:bCs/>
          <w:noProof/>
          <w:lang w:val="sr-Latn-RS"/>
        </w:rPr>
        <w:t xml:space="preserve">rashode na nivou ekonomske klasifikacije 511 – Zgrade i građevinski objekti. Sva ulaganja kapitalnog karaktera treba da realizuje Opštinska/Gradska uprava, kao direktni korisnik budžeta opštine, odnosno grada i to planiranjem adekvatno naimenovanog projekta u okvirima programa čijem cilju doprinosi taj konkretan projekat. Imajući u vidu različito stanje u poslovnim knjigama po pitanju vođenja javne svojine, u svakom slučaju potrebno je izvršiti analizu stanja tih objekata u javnim knjigama – u listovima nepokretnosti i preduzeti potrebne korake za uspostavljanje prava javne svojine nad nepokretnostima, ako to do sada nije realizovano. </w:t>
      </w:r>
    </w:p>
    <w:p w14:paraId="5CC7CD6A" w14:textId="77777777" w:rsidR="00DA7AA6" w:rsidRDefault="00DA7AA6" w:rsidP="00DA7AA6">
      <w:pPr>
        <w:spacing w:after="100" w:line="240" w:lineRule="auto"/>
        <w:jc w:val="both"/>
        <w:rPr>
          <w:rFonts w:ascii="Tahoma" w:eastAsia="Times New Roman" w:hAnsi="Tahoma" w:cs="Tahoma"/>
          <w:b/>
          <w:bCs/>
          <w:noProof/>
          <w:lang w:val="sr-Latn-RS"/>
        </w:rPr>
      </w:pPr>
    </w:p>
    <w:p w14:paraId="78204049" w14:textId="77777777" w:rsidR="00DA7AA6" w:rsidRPr="0004711B" w:rsidRDefault="00FB1125" w:rsidP="00DA7AA6">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16</w:t>
      </w:r>
      <w:r w:rsidR="00DA7AA6">
        <w:rPr>
          <w:rFonts w:ascii="Tahoma" w:eastAsia="Times New Roman" w:hAnsi="Tahoma" w:cs="Tahoma"/>
          <w:b/>
          <w:bCs/>
          <w:noProof/>
          <w:lang w:val="sr-Latn-RS"/>
        </w:rPr>
        <w:t xml:space="preserve">. </w:t>
      </w:r>
      <w:r w:rsidR="00DA7AA6" w:rsidRPr="007F5044">
        <w:rPr>
          <w:rFonts w:ascii="Tahoma" w:eastAsia="Times New Roman" w:hAnsi="Tahoma" w:cs="Tahoma"/>
          <w:b/>
          <w:bCs/>
          <w:noProof/>
          <w:lang w:val="sr-Latn-RS"/>
        </w:rPr>
        <w:t xml:space="preserve">Pitanje: </w:t>
      </w:r>
      <w:r w:rsidR="00786212">
        <w:rPr>
          <w:rFonts w:ascii="Tahoma" w:eastAsia="Times New Roman" w:hAnsi="Tahoma" w:cs="Tahoma"/>
          <w:noProof/>
          <w:lang w:val="sr-Latn-RS"/>
        </w:rPr>
        <w:t>Da li je ispravno prihvatiti finansijski plan osnovne škole gde je planirano kapitalno ulaganje na kontu 511300</w:t>
      </w:r>
      <w:r w:rsidR="00DA7AA6">
        <w:rPr>
          <w:rFonts w:ascii="Tahoma" w:eastAsia="Times New Roman" w:hAnsi="Tahoma" w:cs="Tahoma"/>
          <w:noProof/>
          <w:lang w:val="sr-Latn-RS"/>
        </w:rPr>
        <w:t>?</w:t>
      </w:r>
    </w:p>
    <w:p w14:paraId="084F1620" w14:textId="36F20DBC" w:rsidR="00DA7AA6" w:rsidRPr="006257C7" w:rsidRDefault="00DA7AA6" w:rsidP="00DA7AA6">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noProof/>
          <w:lang w:val="sr-Latn-RS"/>
        </w:rPr>
        <w:t xml:space="preserve"> </w:t>
      </w:r>
      <w:r w:rsidR="00984AA0">
        <w:rPr>
          <w:rFonts w:ascii="Tahoma" w:eastAsia="Times New Roman" w:hAnsi="Tahoma" w:cs="Tahoma"/>
          <w:noProof/>
          <w:lang w:val="sr-Latn-RS"/>
        </w:rPr>
        <w:t>Jedina situacija u kojoj možete „prihvatiti“ finansijski plan škole koj</w:t>
      </w:r>
      <w:r w:rsidR="00A74748">
        <w:rPr>
          <w:rFonts w:ascii="Tahoma" w:eastAsia="Times New Roman" w:hAnsi="Tahoma" w:cs="Tahoma"/>
          <w:noProof/>
          <w:lang w:val="sr-Latn-RS"/>
        </w:rPr>
        <w:t>i</w:t>
      </w:r>
      <w:r w:rsidR="00984AA0">
        <w:rPr>
          <w:rFonts w:ascii="Tahoma" w:eastAsia="Times New Roman" w:hAnsi="Tahoma" w:cs="Tahoma"/>
          <w:noProof/>
          <w:lang w:val="sr-Latn-RS"/>
        </w:rPr>
        <w:t xml:space="preserve"> obuhvata </w:t>
      </w:r>
      <w:r w:rsidR="002C36D1">
        <w:rPr>
          <w:rFonts w:ascii="Tahoma" w:eastAsia="Times New Roman" w:hAnsi="Tahoma" w:cs="Tahoma"/>
          <w:noProof/>
          <w:lang w:val="sr-Latn-RS"/>
        </w:rPr>
        <w:t>izdatke za kapitalno održavanje</w:t>
      </w:r>
      <w:r w:rsidR="00984AA0">
        <w:rPr>
          <w:rFonts w:ascii="Tahoma" w:eastAsia="Times New Roman" w:hAnsi="Tahoma" w:cs="Tahoma"/>
          <w:noProof/>
          <w:lang w:val="sr-Latn-RS"/>
        </w:rPr>
        <w:t xml:space="preserve"> u njihov školski objekat</w:t>
      </w:r>
      <w:r w:rsidR="00A74748">
        <w:rPr>
          <w:rFonts w:ascii="Tahoma" w:eastAsia="Times New Roman" w:hAnsi="Tahoma" w:cs="Tahoma"/>
          <w:noProof/>
          <w:lang w:val="sr-Latn-RS"/>
        </w:rPr>
        <w:t>,</w:t>
      </w:r>
      <w:r w:rsidR="00984AA0">
        <w:rPr>
          <w:rFonts w:ascii="Tahoma" w:eastAsia="Times New Roman" w:hAnsi="Tahoma" w:cs="Tahoma"/>
          <w:noProof/>
          <w:lang w:val="sr-Latn-RS"/>
        </w:rPr>
        <w:t xml:space="preserve"> je s</w:t>
      </w:r>
      <w:r w:rsidR="00A74748">
        <w:rPr>
          <w:rFonts w:ascii="Tahoma" w:eastAsia="Times New Roman" w:hAnsi="Tahoma" w:cs="Tahoma"/>
          <w:noProof/>
          <w:lang w:val="sr-Latn-RS"/>
        </w:rPr>
        <w:t>ituacija</w:t>
      </w:r>
      <w:r w:rsidR="00984AA0">
        <w:rPr>
          <w:rFonts w:ascii="Tahoma" w:eastAsia="Times New Roman" w:hAnsi="Tahoma" w:cs="Tahoma"/>
          <w:noProof/>
          <w:lang w:val="sr-Latn-RS"/>
        </w:rPr>
        <w:t xml:space="preserve"> u koj</w:t>
      </w:r>
      <w:r w:rsidR="00A74748">
        <w:rPr>
          <w:rFonts w:ascii="Tahoma" w:eastAsia="Times New Roman" w:hAnsi="Tahoma" w:cs="Tahoma"/>
          <w:noProof/>
          <w:lang w:val="sr-Latn-RS"/>
        </w:rPr>
        <w:t>oj</w:t>
      </w:r>
      <w:r w:rsidR="00984AA0">
        <w:rPr>
          <w:rFonts w:ascii="Tahoma" w:eastAsia="Times New Roman" w:hAnsi="Tahoma" w:cs="Tahoma"/>
          <w:noProof/>
          <w:lang w:val="sr-Latn-RS"/>
        </w:rPr>
        <w:t xml:space="preserve"> opština/grad nije vlasnih osnovnoškolskih objekata, već</w:t>
      </w:r>
      <w:r w:rsidR="00A74748">
        <w:rPr>
          <w:rFonts w:ascii="Tahoma" w:eastAsia="Times New Roman" w:hAnsi="Tahoma" w:cs="Tahoma"/>
          <w:noProof/>
          <w:lang w:val="sr-Latn-RS"/>
        </w:rPr>
        <w:t xml:space="preserve"> je </w:t>
      </w:r>
      <w:r w:rsidR="00984AA0">
        <w:rPr>
          <w:rFonts w:ascii="Tahoma" w:eastAsia="Times New Roman" w:hAnsi="Tahoma" w:cs="Tahoma"/>
          <w:noProof/>
          <w:lang w:val="sr-Latn-RS"/>
        </w:rPr>
        <w:t xml:space="preserve"> nad tim objektima upisana javna svojina u korist Republike Srbije, a koja se vodi od strane Republičke direkcije za imovinu RS. U tim slučajevima, vrednost planiranog izdatka potrebno je planirati u okvirima ekonomske klasifikacije 463 – Transferi ostalim nivoima vlasti</w:t>
      </w:r>
      <w:r w:rsidR="002C36D1">
        <w:rPr>
          <w:rFonts w:ascii="Tahoma" w:eastAsia="Times New Roman" w:hAnsi="Tahoma" w:cs="Tahoma"/>
          <w:noProof/>
          <w:lang w:val="sr-Latn-RS"/>
        </w:rPr>
        <w:t xml:space="preserve">, a pri tome </w:t>
      </w:r>
      <w:r w:rsidR="002A3246">
        <w:rPr>
          <w:rFonts w:ascii="Tahoma" w:eastAsia="Times New Roman" w:hAnsi="Tahoma" w:cs="Tahoma"/>
          <w:noProof/>
          <w:lang w:val="sr-Latn-RS"/>
        </w:rPr>
        <w:t xml:space="preserve">voditi računa o nabavnoj, </w:t>
      </w:r>
      <w:r w:rsidR="002A3246">
        <w:rPr>
          <w:rFonts w:ascii="Tahoma" w:eastAsia="Times New Roman" w:hAnsi="Tahoma" w:cs="Tahoma"/>
          <w:noProof/>
          <w:lang w:val="sr-Latn-RS"/>
        </w:rPr>
        <w:lastRenderedPageBreak/>
        <w:t>otpisanoj i sadašnjoj vrednosti objekata, koju evidenciju treba voditi u vanbilansn</w:t>
      </w:r>
      <w:r w:rsidR="005F5D40">
        <w:rPr>
          <w:rFonts w:ascii="Tahoma" w:eastAsia="Times New Roman" w:hAnsi="Tahoma" w:cs="Tahoma"/>
          <w:noProof/>
          <w:lang w:val="sr-Latn-RS"/>
        </w:rPr>
        <w:t>oj evidenciji školske ustanove.</w:t>
      </w:r>
    </w:p>
    <w:p w14:paraId="5E5C8BF1" w14:textId="77777777" w:rsidR="00786212" w:rsidRDefault="00786212" w:rsidP="00786212">
      <w:pPr>
        <w:spacing w:after="100" w:line="240" w:lineRule="auto"/>
        <w:jc w:val="both"/>
        <w:rPr>
          <w:rFonts w:ascii="Tahoma" w:eastAsia="Times New Roman" w:hAnsi="Tahoma" w:cs="Tahoma"/>
          <w:noProof/>
          <w:lang w:val="sr-Latn-RS"/>
        </w:rPr>
      </w:pPr>
    </w:p>
    <w:p w14:paraId="1F717F3C" w14:textId="7F05C055" w:rsidR="00786212" w:rsidRPr="002452AC" w:rsidRDefault="00786212" w:rsidP="00786212">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w:t>
      </w:r>
      <w:r w:rsidR="00FB1125">
        <w:rPr>
          <w:rFonts w:ascii="Tahoma" w:eastAsia="Times New Roman" w:hAnsi="Tahoma" w:cs="Tahoma"/>
          <w:b/>
          <w:bCs/>
          <w:noProof/>
          <w:lang w:val="sr-Latn-RS"/>
        </w:rPr>
        <w:t>7</w:t>
      </w:r>
      <w:r>
        <w:rPr>
          <w:rFonts w:ascii="Tahoma" w:eastAsia="Times New Roman" w:hAnsi="Tahoma" w:cs="Tahoma"/>
          <w:b/>
          <w:bCs/>
          <w:noProof/>
          <w:lang w:val="sr-Latn-RS"/>
        </w:rPr>
        <w:t xml:space="preserve">. </w:t>
      </w:r>
      <w:r w:rsidRPr="007F5044">
        <w:rPr>
          <w:rFonts w:ascii="Tahoma" w:eastAsia="Times New Roman" w:hAnsi="Tahoma" w:cs="Tahoma"/>
          <w:b/>
          <w:bCs/>
          <w:noProof/>
          <w:lang w:val="sr-Latn-RS"/>
        </w:rPr>
        <w:t xml:space="preserve">Pitanje: </w:t>
      </w:r>
      <w:r>
        <w:rPr>
          <w:rFonts w:ascii="Tahoma" w:eastAsia="Times New Roman" w:hAnsi="Tahoma" w:cs="Tahoma"/>
          <w:noProof/>
          <w:lang w:val="sr-Latn-RS"/>
        </w:rPr>
        <w:t>Ako indirektni korisnici ne mogu voditi imovinu u svojim poslovnim knjigama, npr. zgradu predškolske ustanove ili ustanovu kulture, kako treba postupiti u slučaju da ovu imovinu indirektni korisnici vode u svojim poslovnim knjigama? Da li ovo znači da treba da isknjiže iz svojih poslovnih knjiga i da tu imovinu vodi opština i u svojoj glavnoj knjizi, odnosno u pomoćnoj knjizi osnovnih sredstava?</w:t>
      </w:r>
    </w:p>
    <w:p w14:paraId="602ADCBD" w14:textId="2F8A6070" w:rsidR="00786212" w:rsidRDefault="00786212" w:rsidP="00786212">
      <w:pPr>
        <w:spacing w:after="100" w:line="240" w:lineRule="auto"/>
        <w:jc w:val="both"/>
        <w:rPr>
          <w:rFonts w:ascii="Tahoma" w:eastAsia="Times New Roman" w:hAnsi="Tahoma" w:cs="Tahoma"/>
          <w:bCs/>
          <w:noProof/>
          <w:lang w:val="sr-Latn-RS"/>
        </w:rPr>
      </w:pPr>
      <w:r w:rsidRPr="006150F9">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2A3246">
        <w:rPr>
          <w:rFonts w:ascii="Tahoma" w:eastAsia="Times New Roman" w:hAnsi="Tahoma" w:cs="Tahoma"/>
          <w:bCs/>
          <w:noProof/>
          <w:lang w:val="sr-Latn-RS"/>
        </w:rPr>
        <w:t xml:space="preserve">Da. Sve objekte koje su u javnoj svojini opštine – objekti predškolstva, kulture, </w:t>
      </w:r>
      <w:r w:rsidR="002A3246" w:rsidRPr="00FD607B">
        <w:rPr>
          <w:rFonts w:ascii="Tahoma" w:eastAsia="Times New Roman" w:hAnsi="Tahoma" w:cs="Tahoma"/>
          <w:bCs/>
          <w:noProof/>
          <w:lang w:val="sr-Latn-RS"/>
        </w:rPr>
        <w:t>doma zdravlja-ambulante</w:t>
      </w:r>
      <w:r w:rsidR="002A3246">
        <w:rPr>
          <w:rFonts w:ascii="Tahoma" w:eastAsia="Times New Roman" w:hAnsi="Tahoma" w:cs="Tahoma"/>
          <w:bCs/>
          <w:noProof/>
          <w:lang w:val="sr-Latn-RS"/>
        </w:rPr>
        <w:t xml:space="preserve"> (u nekim LS i sve školske objekte) treba voditi u glavnoj knjizi i u pomoćnoj knjizi osnovnih sredstava opštine/grada, dakle u opštinskoj/gradskoj upravi. </w:t>
      </w:r>
      <w:r w:rsidR="00EE06C9">
        <w:rPr>
          <w:rFonts w:ascii="Tahoma" w:eastAsia="Times New Roman" w:hAnsi="Tahoma" w:cs="Tahoma"/>
          <w:bCs/>
          <w:noProof/>
          <w:lang w:val="sr-Latn-RS"/>
        </w:rPr>
        <w:t xml:space="preserve">Potrebno je urediti proces prenosa osnovnih sredstava iz evidencije indirektnih korisnika u knjigovodstveno obuhvatanje direktnog korisnika – predlog za prenos je dan 31.12. tekuće godine, na dan popisa imovine, a ukoliko nabavna/otpisana/sadašnja vrednost objekata ne odgovara/znatno razlikuje od tržišne fer vrednosti objekta, potrebno je izvršiti procenu od strane opštinske/gradske komisije ili angažovati stručna lica sa strane. </w:t>
      </w:r>
      <w:r w:rsidR="00FB1125">
        <w:rPr>
          <w:rFonts w:ascii="Tahoma" w:eastAsia="Times New Roman" w:hAnsi="Tahoma" w:cs="Tahoma"/>
          <w:bCs/>
          <w:noProof/>
          <w:lang w:val="sr-Latn-RS"/>
        </w:rPr>
        <w:t xml:space="preserve">Posledično </w:t>
      </w:r>
      <w:r w:rsidR="002A3246">
        <w:rPr>
          <w:rFonts w:ascii="Tahoma" w:eastAsia="Times New Roman" w:hAnsi="Tahoma" w:cs="Tahoma"/>
          <w:bCs/>
          <w:noProof/>
          <w:lang w:val="sr-Latn-RS"/>
        </w:rPr>
        <w:t xml:space="preserve">tome, sva kapitalna ulaganja treba planirati kod direktnog korisnika Opštinske/gradske uprave, u konkretnom programu kao projekat, na ekonomskim klasifikacijama </w:t>
      </w:r>
      <w:r w:rsidR="00B54057">
        <w:rPr>
          <w:rFonts w:ascii="Tahoma" w:eastAsia="Times New Roman" w:hAnsi="Tahoma" w:cs="Tahoma"/>
          <w:bCs/>
          <w:noProof/>
          <w:lang w:val="sr-Latn-RS"/>
        </w:rPr>
        <w:t xml:space="preserve"> </w:t>
      </w:r>
      <w:r w:rsidR="002A3246">
        <w:rPr>
          <w:rFonts w:ascii="Tahoma" w:eastAsia="Times New Roman" w:hAnsi="Tahoma" w:cs="Tahoma"/>
          <w:bCs/>
          <w:noProof/>
          <w:lang w:val="sr-Latn-RS"/>
        </w:rPr>
        <w:t>511 – Zgrade i građevinski objekti.</w:t>
      </w:r>
      <w:r w:rsidR="00EE06C9">
        <w:rPr>
          <w:rFonts w:ascii="Tahoma" w:eastAsia="Times New Roman" w:hAnsi="Tahoma" w:cs="Tahoma"/>
          <w:bCs/>
          <w:noProof/>
          <w:lang w:val="sr-Latn-RS"/>
        </w:rPr>
        <w:t xml:space="preserve"> </w:t>
      </w:r>
    </w:p>
    <w:p w14:paraId="6763247C" w14:textId="77777777" w:rsidR="00FB1125" w:rsidRDefault="00FB1125" w:rsidP="00FB1125">
      <w:pPr>
        <w:spacing w:after="100" w:line="240" w:lineRule="auto"/>
        <w:jc w:val="both"/>
        <w:rPr>
          <w:rFonts w:ascii="Tahoma" w:eastAsia="Times New Roman" w:hAnsi="Tahoma" w:cs="Tahoma"/>
          <w:noProof/>
          <w:lang w:val="sr-Latn-RS"/>
        </w:rPr>
      </w:pPr>
    </w:p>
    <w:p w14:paraId="617BA37A" w14:textId="77777777" w:rsidR="00FB1125" w:rsidRPr="002452AC" w:rsidRDefault="00FB1125" w:rsidP="00FB1125">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18. </w:t>
      </w:r>
      <w:r w:rsidRPr="007F5044">
        <w:rPr>
          <w:rFonts w:ascii="Tahoma" w:eastAsia="Times New Roman" w:hAnsi="Tahoma" w:cs="Tahoma"/>
          <w:b/>
          <w:bCs/>
          <w:noProof/>
          <w:lang w:val="sr-Latn-RS"/>
        </w:rPr>
        <w:t xml:space="preserve">Pitanje: </w:t>
      </w:r>
      <w:bookmarkStart w:id="0" w:name="_Hlk53415484"/>
      <w:r>
        <w:rPr>
          <w:rFonts w:ascii="Tahoma" w:eastAsia="Times New Roman" w:hAnsi="Tahoma" w:cs="Tahoma"/>
          <w:noProof/>
          <w:lang w:val="sr-Latn-RS"/>
        </w:rPr>
        <w:t>Ministarstvo zdravlja je Odlukom iz marta 2020. godine preuzelo osnivačka prava nad Domom zdravlja. Da li u budžetu za 2021. godinu LS planira sredstva u programu 1801 – Zdravstvena zaštita izuzev programske aktivnsoti PA - Mrtvozorstvo?</w:t>
      </w:r>
      <w:bookmarkEnd w:id="0"/>
    </w:p>
    <w:p w14:paraId="5F3B77E1" w14:textId="0AF8A7A8" w:rsidR="00FB1125" w:rsidRPr="002A3246" w:rsidRDefault="00FB1125" w:rsidP="00FB1125">
      <w:pPr>
        <w:spacing w:after="100" w:line="240" w:lineRule="auto"/>
        <w:jc w:val="both"/>
        <w:rPr>
          <w:rFonts w:ascii="Tahoma" w:eastAsia="Times New Roman" w:hAnsi="Tahoma" w:cs="Tahoma"/>
          <w:noProof/>
          <w:lang w:val="sr-Latn-RS"/>
        </w:rPr>
      </w:pPr>
      <w:r w:rsidRPr="006150F9">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1A7E39">
        <w:rPr>
          <w:rFonts w:ascii="Tahoma" w:eastAsia="Times New Roman" w:hAnsi="Tahoma" w:cs="Tahoma"/>
          <w:bCs/>
          <w:noProof/>
          <w:lang w:val="sr-Latn-RS"/>
        </w:rPr>
        <w:t xml:space="preserve">Prema članu 13. Zakona o zdravstvenoj zaštiti koji je stupio na snagu 11. aprila 2019. </w:t>
      </w:r>
      <w:r w:rsidR="00B54057">
        <w:rPr>
          <w:rFonts w:ascii="Tahoma" w:eastAsia="Times New Roman" w:hAnsi="Tahoma" w:cs="Tahoma"/>
          <w:bCs/>
          <w:noProof/>
          <w:lang w:val="sr-Latn-RS"/>
        </w:rPr>
        <w:t>g</w:t>
      </w:r>
      <w:r w:rsidR="001A7E39">
        <w:rPr>
          <w:rFonts w:ascii="Tahoma" w:eastAsia="Times New Roman" w:hAnsi="Tahoma" w:cs="Tahoma"/>
          <w:bCs/>
          <w:noProof/>
          <w:lang w:val="sr-Latn-RS"/>
        </w:rPr>
        <w:t>odine</w:t>
      </w:r>
      <w:r w:rsidR="00B54057">
        <w:rPr>
          <w:rFonts w:ascii="Tahoma" w:eastAsia="Times New Roman" w:hAnsi="Tahoma" w:cs="Tahoma"/>
          <w:bCs/>
          <w:noProof/>
          <w:lang w:val="sr-Latn-RS"/>
        </w:rPr>
        <w:t xml:space="preserve"> društvena briga za zdravlje na nivou LS može da obuhvati mere za obezbeđivanje i sprovođenje zdravstvene zaštite od interesa za građane na teritoriji LS kojima se stvaraju uslovi za bolju dostupnost i pristupačnost u korišćenju zdravstvene zaštite na njenoj teritoriji u zdravstvenim ustanovama u javnoj svojini, a koji su viši od normativa, odnosno standarda propisanih ovim zakonom (u pogledu prostora, opreme, kadra, lekova i medicinskih sredstava, neophodnih sredstava za rad zdravstvene ustanove kojima se postiže viši standard u obezbeđivanju zdravstvene zaštite). Bez obzira na preuzimanje osnivačkih prava, LS mogu da finansiraju napred navedene rashode lokalnih domova zdravlja po dosadašnjoj praksi i to za potrebe realizacije višeg nivoa primarne zaštite na teritoriji LS, dakle mogu se planirati sredstva finansiranja na nivou svih programskih aktivnosti (3) definisanih Aneksom 5 u okviru programa 12 – Zdravstvena zaštita.  </w:t>
      </w:r>
    </w:p>
    <w:p w14:paraId="0772D68C" w14:textId="77777777" w:rsidR="00786212" w:rsidRDefault="00786212" w:rsidP="00786212">
      <w:pPr>
        <w:spacing w:after="100" w:line="240" w:lineRule="auto"/>
        <w:jc w:val="both"/>
        <w:rPr>
          <w:rFonts w:ascii="Tahoma" w:eastAsia="Times New Roman" w:hAnsi="Tahoma" w:cs="Tahoma"/>
          <w:noProof/>
          <w:lang w:val="sr-Latn-RS"/>
        </w:rPr>
      </w:pPr>
    </w:p>
    <w:p w14:paraId="5B9D6A3C" w14:textId="77777777" w:rsidR="00786212" w:rsidRPr="002452AC" w:rsidRDefault="00EC365B" w:rsidP="00786212">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19</w:t>
      </w:r>
      <w:r w:rsidR="00786212">
        <w:rPr>
          <w:rFonts w:ascii="Tahoma" w:eastAsia="Times New Roman" w:hAnsi="Tahoma" w:cs="Tahoma"/>
          <w:b/>
          <w:bCs/>
          <w:noProof/>
          <w:lang w:val="sr-Latn-RS"/>
        </w:rPr>
        <w:t xml:space="preserve">. </w:t>
      </w:r>
      <w:r w:rsidR="00786212" w:rsidRPr="007F5044">
        <w:rPr>
          <w:rFonts w:ascii="Tahoma" w:eastAsia="Times New Roman" w:hAnsi="Tahoma" w:cs="Tahoma"/>
          <w:b/>
          <w:bCs/>
          <w:noProof/>
          <w:lang w:val="sr-Latn-RS"/>
        </w:rPr>
        <w:t xml:space="preserve">Pitanje: </w:t>
      </w:r>
      <w:r>
        <w:rPr>
          <w:rFonts w:ascii="Tahoma" w:eastAsia="Times New Roman" w:hAnsi="Tahoma" w:cs="Tahoma"/>
          <w:noProof/>
          <w:lang w:val="sr-Latn-RS"/>
        </w:rPr>
        <w:t>Da li će i kada biti programi za tehničku podršku opštinama/gradovima za izradu planova razvoja? Da li SKGO pruža tehničku podršku</w:t>
      </w:r>
      <w:r w:rsidR="00786212">
        <w:rPr>
          <w:rFonts w:ascii="Tahoma" w:eastAsia="Times New Roman" w:hAnsi="Tahoma" w:cs="Tahoma"/>
          <w:noProof/>
          <w:lang w:val="sr-Latn-RS"/>
        </w:rPr>
        <w:t>?</w:t>
      </w:r>
    </w:p>
    <w:p w14:paraId="41017489" w14:textId="72BACB73" w:rsidR="00786212" w:rsidRPr="0089007A" w:rsidRDefault="00786212" w:rsidP="00786212">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89007A" w:rsidRPr="0089007A">
        <w:rPr>
          <w:rFonts w:ascii="Tahoma" w:eastAsia="Times New Roman" w:hAnsi="Tahoma" w:cs="Tahoma"/>
          <w:noProof/>
          <w:lang w:val="sr-Latn-RS"/>
        </w:rPr>
        <w:t xml:space="preserve">Novim programom koji će biti finansiran od strane EU a koji će biti sprovođen od strane SKGO i </w:t>
      </w:r>
      <w:r w:rsidR="001C4429">
        <w:rPr>
          <w:rFonts w:ascii="Tahoma" w:eastAsia="Times New Roman" w:hAnsi="Tahoma" w:cs="Tahoma"/>
          <w:noProof/>
          <w:lang w:val="sr-Latn-RS"/>
        </w:rPr>
        <w:t xml:space="preserve">čiji početak je planiran </w:t>
      </w:r>
      <w:r w:rsidR="0089007A" w:rsidRPr="0089007A">
        <w:rPr>
          <w:rFonts w:ascii="Tahoma" w:eastAsia="Times New Roman" w:hAnsi="Tahoma" w:cs="Tahoma"/>
          <w:noProof/>
          <w:lang w:val="sr-Latn-RS"/>
        </w:rPr>
        <w:t>u toku 2021. godine</w:t>
      </w:r>
      <w:r w:rsidR="00A74748">
        <w:rPr>
          <w:rFonts w:ascii="Tahoma" w:eastAsia="Times New Roman" w:hAnsi="Tahoma" w:cs="Tahoma"/>
          <w:noProof/>
          <w:lang w:val="sr-Latn-RS"/>
        </w:rPr>
        <w:t>,</w:t>
      </w:r>
      <w:r w:rsidR="0089007A" w:rsidRPr="0089007A">
        <w:rPr>
          <w:rFonts w:ascii="Tahoma" w:eastAsia="Times New Roman" w:hAnsi="Tahoma" w:cs="Tahoma"/>
          <w:noProof/>
          <w:lang w:val="sr-Latn-RS"/>
        </w:rPr>
        <w:t xml:space="preserve"> p</w:t>
      </w:r>
      <w:r w:rsidR="001C4429">
        <w:rPr>
          <w:rFonts w:ascii="Tahoma" w:eastAsia="Times New Roman" w:hAnsi="Tahoma" w:cs="Tahoma"/>
          <w:noProof/>
          <w:lang w:val="sr-Latn-RS"/>
        </w:rPr>
        <w:t>redviđena</w:t>
      </w:r>
      <w:r w:rsidR="0089007A" w:rsidRPr="0089007A">
        <w:rPr>
          <w:rFonts w:ascii="Tahoma" w:eastAsia="Times New Roman" w:hAnsi="Tahoma" w:cs="Tahoma"/>
          <w:noProof/>
          <w:lang w:val="sr-Latn-RS"/>
        </w:rPr>
        <w:t xml:space="preserve"> </w:t>
      </w:r>
      <w:r w:rsidR="001C4429">
        <w:rPr>
          <w:rFonts w:ascii="Tahoma" w:eastAsia="Times New Roman" w:hAnsi="Tahoma" w:cs="Tahoma"/>
          <w:noProof/>
          <w:lang w:val="sr-Latn-RS"/>
        </w:rPr>
        <w:t>j</w:t>
      </w:r>
      <w:r w:rsidR="0089007A" w:rsidRPr="0089007A">
        <w:rPr>
          <w:rFonts w:ascii="Tahoma" w:eastAsia="Times New Roman" w:hAnsi="Tahoma" w:cs="Tahoma"/>
          <w:noProof/>
          <w:lang w:val="sr-Latn-RS"/>
        </w:rPr>
        <w:t>e tehnička podrška JLS u izradi planova razvoja</w:t>
      </w:r>
      <w:r w:rsidR="0089007A">
        <w:rPr>
          <w:rFonts w:ascii="Tahoma" w:eastAsia="Times New Roman" w:hAnsi="Tahoma" w:cs="Tahoma"/>
          <w:noProof/>
          <w:lang w:val="sr-Latn-RS"/>
        </w:rPr>
        <w:t>.</w:t>
      </w:r>
      <w:r w:rsidR="00A74748">
        <w:rPr>
          <w:rFonts w:ascii="Tahoma" w:eastAsia="Times New Roman" w:hAnsi="Tahoma" w:cs="Tahoma"/>
          <w:noProof/>
          <w:lang w:val="sr-Latn-RS"/>
        </w:rPr>
        <w:t xml:space="preserve"> Direktna tehnička podrška biće dodeljena ograničenom broju JLS izabranim po konkursnom principu, dok opštu savetodavnu podršku i usmerenja SKGO nastavlja da pruža kontinuirano</w:t>
      </w:r>
      <w:r w:rsidR="001C4429">
        <w:rPr>
          <w:rFonts w:ascii="Tahoma" w:eastAsia="Times New Roman" w:hAnsi="Tahoma" w:cs="Tahoma"/>
          <w:noProof/>
          <w:lang w:val="sr-Latn-RS"/>
        </w:rPr>
        <w:t>. J</w:t>
      </w:r>
      <w:r w:rsidR="001C4429" w:rsidRPr="001C4429">
        <w:rPr>
          <w:rFonts w:ascii="Tahoma" w:eastAsia="Times New Roman" w:hAnsi="Tahoma" w:cs="Tahoma"/>
          <w:noProof/>
          <w:lang w:val="sr-Latn-RS"/>
        </w:rPr>
        <w:t>oš neki projekti razvojne pomoći finansirani od strane drugih donatora su takođe u priprem</w:t>
      </w:r>
      <w:r w:rsidR="001C4429">
        <w:rPr>
          <w:rFonts w:ascii="Tahoma" w:eastAsia="Times New Roman" w:hAnsi="Tahoma" w:cs="Tahoma"/>
          <w:noProof/>
          <w:lang w:val="sr-Latn-RS"/>
        </w:rPr>
        <w:t xml:space="preserve">i, pri čemu će sva podrška biti koordinirana na način da se ne preklapaju korisničke JLS. </w:t>
      </w:r>
      <w:r w:rsidR="00A74748">
        <w:rPr>
          <w:rFonts w:ascii="Tahoma" w:eastAsia="Times New Roman" w:hAnsi="Tahoma" w:cs="Tahoma"/>
          <w:noProof/>
          <w:lang w:val="sr-Latn-RS"/>
        </w:rPr>
        <w:t>U međuvremenu, preporučuje se da JLS</w:t>
      </w:r>
      <w:r w:rsidR="001C4429">
        <w:rPr>
          <w:rFonts w:ascii="Tahoma" w:eastAsia="Times New Roman" w:hAnsi="Tahoma" w:cs="Tahoma"/>
          <w:noProof/>
          <w:lang w:val="sr-Latn-RS"/>
        </w:rPr>
        <w:t>,</w:t>
      </w:r>
      <w:r w:rsidR="00A74748">
        <w:rPr>
          <w:rFonts w:ascii="Tahoma" w:eastAsia="Times New Roman" w:hAnsi="Tahoma" w:cs="Tahoma"/>
          <w:noProof/>
          <w:lang w:val="sr-Latn-RS"/>
        </w:rPr>
        <w:t xml:space="preserve"> koliko su u mogućnosti, počnu da </w:t>
      </w:r>
      <w:r w:rsidR="001C4429">
        <w:rPr>
          <w:rFonts w:ascii="Tahoma" w:eastAsia="Times New Roman" w:hAnsi="Tahoma" w:cs="Tahoma"/>
          <w:noProof/>
          <w:lang w:val="sr-Latn-RS"/>
        </w:rPr>
        <w:t xml:space="preserve">samostalno </w:t>
      </w:r>
      <w:r w:rsidR="00A74748">
        <w:rPr>
          <w:rFonts w:ascii="Tahoma" w:eastAsia="Times New Roman" w:hAnsi="Tahoma" w:cs="Tahoma"/>
          <w:noProof/>
          <w:lang w:val="sr-Latn-RS"/>
        </w:rPr>
        <w:t>preduzimaju pristupne korake za proces izrade</w:t>
      </w:r>
      <w:r w:rsidR="001C4429">
        <w:rPr>
          <w:rFonts w:ascii="Tahoma" w:eastAsia="Times New Roman" w:hAnsi="Tahoma" w:cs="Tahoma"/>
          <w:noProof/>
          <w:lang w:val="sr-Latn-RS"/>
        </w:rPr>
        <w:t xml:space="preserve"> plana razvoja, a rukovodeći se Zakonom o planskom sistemu, pratećim Uredbama i posebno Smernicama za izradu planova razvoja JLS, dostupnim na: </w:t>
      </w:r>
      <w:r w:rsidR="001C4429" w:rsidRPr="001C4429">
        <w:rPr>
          <w:rFonts w:ascii="Tahoma" w:eastAsia="Times New Roman" w:hAnsi="Tahoma" w:cs="Tahoma"/>
          <w:noProof/>
          <w:lang w:val="sr-Latn-RS"/>
        </w:rPr>
        <w:t>https://rsjp.gov.rs/wp-content/uploads/Prirucnik-za-lokalnu-samoupravu-web_final.pdf</w:t>
      </w:r>
    </w:p>
    <w:p w14:paraId="6FE08575" w14:textId="77777777" w:rsidR="00786212" w:rsidRDefault="00786212" w:rsidP="00786212">
      <w:pPr>
        <w:spacing w:after="100" w:line="240" w:lineRule="auto"/>
        <w:jc w:val="both"/>
        <w:rPr>
          <w:rFonts w:ascii="Tahoma" w:eastAsia="Times New Roman" w:hAnsi="Tahoma" w:cs="Tahoma"/>
          <w:b/>
          <w:bCs/>
          <w:noProof/>
          <w:lang w:val="sr-Latn-RS"/>
        </w:rPr>
      </w:pPr>
    </w:p>
    <w:p w14:paraId="136CC39B" w14:textId="77777777" w:rsidR="00786212" w:rsidRPr="0004711B" w:rsidRDefault="00EC365B" w:rsidP="00786212">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20</w:t>
      </w:r>
      <w:r w:rsidR="00786212">
        <w:rPr>
          <w:rFonts w:ascii="Tahoma" w:eastAsia="Times New Roman" w:hAnsi="Tahoma" w:cs="Tahoma"/>
          <w:b/>
          <w:bCs/>
          <w:noProof/>
          <w:lang w:val="sr-Latn-RS"/>
        </w:rPr>
        <w:t xml:space="preserve">. </w:t>
      </w:r>
      <w:r w:rsidR="00786212" w:rsidRPr="007F5044">
        <w:rPr>
          <w:rFonts w:ascii="Tahoma" w:eastAsia="Times New Roman" w:hAnsi="Tahoma" w:cs="Tahoma"/>
          <w:b/>
          <w:bCs/>
          <w:noProof/>
          <w:lang w:val="sr-Latn-RS"/>
        </w:rPr>
        <w:t xml:space="preserve">Pitanje: </w:t>
      </w:r>
      <w:r>
        <w:rPr>
          <w:rFonts w:ascii="Tahoma" w:eastAsia="Times New Roman" w:hAnsi="Tahoma" w:cs="Tahoma"/>
          <w:noProof/>
          <w:lang w:val="sr-Latn-RS"/>
        </w:rPr>
        <w:t>Kod uspostavljanja novog informacionog sistema, pomenuli ste novo šifriranje projekata (razlikovanje kapitalnih projekata, od zajedničkih i slično), kako će to izgledati kroz praksu</w:t>
      </w:r>
      <w:r w:rsidR="00786212">
        <w:rPr>
          <w:rFonts w:ascii="Tahoma" w:eastAsia="Times New Roman" w:hAnsi="Tahoma" w:cs="Tahoma"/>
          <w:noProof/>
          <w:lang w:val="sr-Latn-RS"/>
        </w:rPr>
        <w:t>?</w:t>
      </w:r>
    </w:p>
    <w:p w14:paraId="4575DCA9" w14:textId="1E47530F" w:rsidR="00D864F9" w:rsidRPr="00D864F9" w:rsidRDefault="00786212" w:rsidP="001C4429">
      <w:pPr>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noProof/>
          <w:lang w:val="sr-Latn-RS"/>
        </w:rPr>
        <w:t xml:space="preserve"> </w:t>
      </w:r>
      <w:r w:rsidR="00D864F9" w:rsidRPr="00D864F9">
        <w:rPr>
          <w:rFonts w:ascii="Tahoma" w:eastAsia="Times New Roman" w:hAnsi="Tahoma" w:cs="Tahoma"/>
          <w:noProof/>
          <w:lang w:val="sr-Latn-RS"/>
        </w:rPr>
        <w:t xml:space="preserve">Uputstvo za izradu programskog budžeta </w:t>
      </w:r>
      <w:r w:rsidR="00D864F9">
        <w:rPr>
          <w:rFonts w:ascii="Tahoma" w:eastAsia="Times New Roman" w:hAnsi="Tahoma" w:cs="Tahoma"/>
          <w:noProof/>
          <w:lang w:val="sr-Latn-RS"/>
        </w:rPr>
        <w:t xml:space="preserve">navodi sledeće </w:t>
      </w:r>
      <w:r w:rsidR="00D864F9" w:rsidRPr="00D864F9">
        <w:rPr>
          <w:rFonts w:ascii="Tahoma" w:eastAsia="Times New Roman" w:hAnsi="Tahoma" w:cs="Tahoma"/>
          <w:noProof/>
          <w:lang w:val="sr-Latn-RS"/>
        </w:rPr>
        <w:t xml:space="preserve">- „Šifre programa, programskih aktivnosti i projekata se određuju na sledeći način: Sve šifre se sastoje od 4 cifre, kod programa prve dve cifre označavaju sektor kome pripada program, sve programske aktivnosti imaju kao prvu cifru 0, dok projekti u zavisnosti od tipa imaju različitu prvu cifru. Kapitalni projekti počinju sa cifrom 5, zajednički projekti sa cifrom 7 i standardni projekti sa cifrom 4“. </w:t>
      </w:r>
    </w:p>
    <w:p w14:paraId="54B75789" w14:textId="314A1B20" w:rsidR="00D864F9" w:rsidRPr="00D864F9" w:rsidRDefault="00D864F9" w:rsidP="001C4429">
      <w:pPr>
        <w:jc w:val="both"/>
        <w:rPr>
          <w:rFonts w:ascii="Tahoma" w:eastAsia="Times New Roman" w:hAnsi="Tahoma" w:cs="Tahoma"/>
          <w:noProof/>
          <w:lang w:val="sr-Latn-RS"/>
        </w:rPr>
      </w:pPr>
      <w:r w:rsidRPr="00D864F9">
        <w:rPr>
          <w:rFonts w:ascii="Tahoma" w:eastAsia="Times New Roman" w:hAnsi="Tahoma" w:cs="Tahoma"/>
          <w:noProof/>
          <w:lang w:val="sr-Latn-RS"/>
        </w:rPr>
        <w:t xml:space="preserve">Imajući u vidu da KIBJLS zahteva da se korisnici pridržavaju načina šifriranja iz Uputstva za pripremu programskog budžeta, to jest da se projekti imaju četiri cifre ( s tim da u zavisnosti od tipa projekta imaju različitu prvu cifru, odnosno 4, 5 ili 7), to znači da neće biti moguće da projekti imaju slovne oznake. </w:t>
      </w:r>
    </w:p>
    <w:p w14:paraId="60A17851" w14:textId="0FC43A92" w:rsidR="00786212" w:rsidRPr="00D864F9" w:rsidRDefault="00D864F9" w:rsidP="002E276B">
      <w:pPr>
        <w:jc w:val="both"/>
        <w:rPr>
          <w:lang w:val="sr-Cyrl-RS"/>
        </w:rPr>
      </w:pPr>
      <w:r w:rsidRPr="00D864F9">
        <w:rPr>
          <w:rFonts w:ascii="Tahoma" w:eastAsia="Times New Roman" w:hAnsi="Tahoma" w:cs="Tahoma"/>
          <w:noProof/>
          <w:lang w:val="sr-Latn-RS"/>
        </w:rPr>
        <w:t xml:space="preserve">Obzirom da </w:t>
      </w:r>
      <w:r>
        <w:rPr>
          <w:rFonts w:ascii="Tahoma" w:eastAsia="Times New Roman" w:hAnsi="Tahoma" w:cs="Tahoma"/>
          <w:noProof/>
          <w:lang w:val="sr-Latn-RS"/>
        </w:rPr>
        <w:t xml:space="preserve">su </w:t>
      </w:r>
      <w:r w:rsidRPr="00D864F9">
        <w:rPr>
          <w:rFonts w:ascii="Tahoma" w:eastAsia="Times New Roman" w:hAnsi="Tahoma" w:cs="Tahoma"/>
          <w:noProof/>
          <w:lang w:val="sr-Latn-RS"/>
        </w:rPr>
        <w:t>nek</w:t>
      </w:r>
      <w:r>
        <w:rPr>
          <w:rFonts w:ascii="Tahoma" w:eastAsia="Times New Roman" w:hAnsi="Tahoma" w:cs="Tahoma"/>
          <w:noProof/>
          <w:lang w:val="sr-Latn-RS"/>
        </w:rPr>
        <w:t xml:space="preserve">e od JLS do sada </w:t>
      </w:r>
      <w:r w:rsidRPr="00D864F9">
        <w:rPr>
          <w:rFonts w:ascii="Tahoma" w:eastAsia="Times New Roman" w:hAnsi="Tahoma" w:cs="Tahoma"/>
          <w:noProof/>
          <w:lang w:val="sr-Latn-RS"/>
        </w:rPr>
        <w:t>projekt</w:t>
      </w:r>
      <w:r>
        <w:rPr>
          <w:rFonts w:ascii="Tahoma" w:eastAsia="Times New Roman" w:hAnsi="Tahoma" w:cs="Tahoma"/>
          <w:noProof/>
          <w:lang w:val="sr-Latn-RS"/>
        </w:rPr>
        <w:t>e</w:t>
      </w:r>
      <w:r w:rsidRPr="00D864F9">
        <w:rPr>
          <w:rFonts w:ascii="Tahoma" w:eastAsia="Times New Roman" w:hAnsi="Tahoma" w:cs="Tahoma"/>
          <w:noProof/>
          <w:lang w:val="sr-Latn-RS"/>
        </w:rPr>
        <w:t xml:space="preserve"> do sada obeležaval</w:t>
      </w:r>
      <w:r w:rsidR="001C4429">
        <w:rPr>
          <w:rFonts w:ascii="Tahoma" w:eastAsia="Times New Roman" w:hAnsi="Tahoma" w:cs="Tahoma"/>
          <w:noProof/>
          <w:lang w:val="sr-Latn-RS"/>
        </w:rPr>
        <w:t>e</w:t>
      </w:r>
      <w:r w:rsidRPr="00D864F9">
        <w:rPr>
          <w:rFonts w:ascii="Tahoma" w:eastAsia="Times New Roman" w:hAnsi="Tahoma" w:cs="Tahoma"/>
          <w:noProof/>
          <w:lang w:val="sr-Latn-RS"/>
        </w:rPr>
        <w:t xml:space="preserve"> </w:t>
      </w:r>
      <w:r w:rsidR="001C4429">
        <w:rPr>
          <w:rFonts w:ascii="Tahoma" w:eastAsia="Times New Roman" w:hAnsi="Tahoma" w:cs="Tahoma"/>
          <w:noProof/>
          <w:lang w:val="sr-Latn-RS"/>
        </w:rPr>
        <w:t>i</w:t>
      </w:r>
      <w:r w:rsidRPr="00D864F9">
        <w:rPr>
          <w:rFonts w:ascii="Tahoma" w:eastAsia="Times New Roman" w:hAnsi="Tahoma" w:cs="Tahoma"/>
          <w:noProof/>
          <w:lang w:val="sr-Latn-RS"/>
        </w:rPr>
        <w:t xml:space="preserve"> slov</w:t>
      </w:r>
      <w:r w:rsidR="001C4429">
        <w:rPr>
          <w:rFonts w:ascii="Tahoma" w:eastAsia="Times New Roman" w:hAnsi="Tahoma" w:cs="Tahoma"/>
          <w:noProof/>
          <w:lang w:val="sr-Latn-RS"/>
        </w:rPr>
        <w:t>n</w:t>
      </w:r>
      <w:r w:rsidRPr="00D864F9">
        <w:rPr>
          <w:rFonts w:ascii="Tahoma" w:eastAsia="Times New Roman" w:hAnsi="Tahoma" w:cs="Tahoma"/>
          <w:noProof/>
          <w:lang w:val="sr-Latn-RS"/>
        </w:rPr>
        <w:t>om</w:t>
      </w:r>
      <w:r w:rsidR="001C4429">
        <w:rPr>
          <w:rFonts w:ascii="Tahoma" w:eastAsia="Times New Roman" w:hAnsi="Tahoma" w:cs="Tahoma"/>
          <w:noProof/>
          <w:lang w:val="sr-Latn-RS"/>
        </w:rPr>
        <w:t xml:space="preserve"> oznakom</w:t>
      </w:r>
      <w:r w:rsidRPr="00D864F9">
        <w:rPr>
          <w:rFonts w:ascii="Tahoma" w:eastAsia="Times New Roman" w:hAnsi="Tahoma" w:cs="Tahoma"/>
          <w:noProof/>
          <w:lang w:val="sr-Latn-RS"/>
        </w:rPr>
        <w:t xml:space="preserve"> (na primer P1…)</w:t>
      </w:r>
      <w:r>
        <w:rPr>
          <w:rFonts w:ascii="Tahoma" w:eastAsia="Times New Roman" w:hAnsi="Tahoma" w:cs="Tahoma"/>
          <w:noProof/>
          <w:lang w:val="sr-Latn-RS"/>
        </w:rPr>
        <w:t>, te da ti isti projekt</w:t>
      </w:r>
      <w:r w:rsidR="001C4429">
        <w:rPr>
          <w:rFonts w:ascii="Tahoma" w:eastAsia="Times New Roman" w:hAnsi="Tahoma" w:cs="Tahoma"/>
          <w:noProof/>
          <w:lang w:val="sr-Latn-RS"/>
        </w:rPr>
        <w:t>i</w:t>
      </w:r>
      <w:r>
        <w:rPr>
          <w:rFonts w:ascii="Tahoma" w:eastAsia="Times New Roman" w:hAnsi="Tahoma" w:cs="Tahoma"/>
          <w:noProof/>
          <w:lang w:val="sr-Latn-RS"/>
        </w:rPr>
        <w:t xml:space="preserve"> mogu biti i u</w:t>
      </w:r>
      <w:r w:rsidRPr="00D864F9">
        <w:rPr>
          <w:rFonts w:ascii="Tahoma" w:eastAsia="Times New Roman" w:hAnsi="Tahoma" w:cs="Tahoma"/>
          <w:noProof/>
          <w:lang w:val="sr-Latn-RS"/>
        </w:rPr>
        <w:t xml:space="preserve"> odluci u budžetu za 202</w:t>
      </w:r>
      <w:r>
        <w:rPr>
          <w:rFonts w:ascii="Tahoma" w:eastAsia="Times New Roman" w:hAnsi="Tahoma" w:cs="Tahoma"/>
          <w:noProof/>
          <w:lang w:val="sr-Latn-RS"/>
        </w:rPr>
        <w:t>1</w:t>
      </w:r>
      <w:r w:rsidRPr="00D864F9">
        <w:rPr>
          <w:rFonts w:ascii="Tahoma" w:eastAsia="Times New Roman" w:hAnsi="Tahoma" w:cs="Tahoma"/>
          <w:noProof/>
          <w:lang w:val="sr-Latn-RS"/>
        </w:rPr>
        <w:t xml:space="preserve">. godinu, </w:t>
      </w:r>
      <w:r>
        <w:rPr>
          <w:rFonts w:ascii="Tahoma" w:eastAsia="Times New Roman" w:hAnsi="Tahoma" w:cs="Tahoma"/>
          <w:noProof/>
          <w:lang w:val="sr-Latn-RS"/>
        </w:rPr>
        <w:t>neophodno je da</w:t>
      </w:r>
      <w:r w:rsidRPr="00D864F9">
        <w:rPr>
          <w:rFonts w:ascii="Tahoma" w:eastAsia="Times New Roman" w:hAnsi="Tahoma" w:cs="Tahoma"/>
          <w:noProof/>
          <w:lang w:val="sr-Latn-RS"/>
        </w:rPr>
        <w:t xml:space="preserve"> konsultujete Upravu za trezor i Ministarstvo finansija oko načina kako da uskladite šifre projekata koje </w:t>
      </w:r>
      <w:r>
        <w:rPr>
          <w:rFonts w:ascii="Tahoma" w:eastAsia="Times New Roman" w:hAnsi="Tahoma" w:cs="Tahoma"/>
          <w:noProof/>
          <w:lang w:val="sr-Latn-RS"/>
        </w:rPr>
        <w:t>su te JLS do</w:t>
      </w:r>
      <w:r w:rsidRPr="00D864F9">
        <w:rPr>
          <w:rFonts w:ascii="Tahoma" w:eastAsia="Times New Roman" w:hAnsi="Tahoma" w:cs="Tahoma"/>
          <w:noProof/>
          <w:lang w:val="sr-Latn-RS"/>
        </w:rPr>
        <w:t xml:space="preserve"> sada obeležavali  slovnom oznakom, a koji (projekti) će se nalaziti i u Odluci o budžetu za 2021. godine.</w:t>
      </w:r>
    </w:p>
    <w:p w14:paraId="2D91B09D" w14:textId="77777777" w:rsidR="00786212" w:rsidRPr="002452AC" w:rsidRDefault="00EC365B" w:rsidP="00786212">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21</w:t>
      </w:r>
      <w:r w:rsidR="00786212">
        <w:rPr>
          <w:rFonts w:ascii="Tahoma" w:eastAsia="Times New Roman" w:hAnsi="Tahoma" w:cs="Tahoma"/>
          <w:b/>
          <w:bCs/>
          <w:noProof/>
          <w:lang w:val="sr-Latn-RS"/>
        </w:rPr>
        <w:t xml:space="preserve">. </w:t>
      </w:r>
      <w:r w:rsidR="00786212" w:rsidRPr="007F5044">
        <w:rPr>
          <w:rFonts w:ascii="Tahoma" w:eastAsia="Times New Roman" w:hAnsi="Tahoma" w:cs="Tahoma"/>
          <w:b/>
          <w:bCs/>
          <w:noProof/>
          <w:lang w:val="sr-Latn-RS"/>
        </w:rPr>
        <w:t xml:space="preserve">Pitanje: </w:t>
      </w:r>
      <w:r>
        <w:rPr>
          <w:rFonts w:ascii="Tahoma" w:eastAsia="Times New Roman" w:hAnsi="Tahoma" w:cs="Tahoma"/>
          <w:noProof/>
          <w:lang w:val="sr-Latn-RS"/>
        </w:rPr>
        <w:t>Da li Gradske opštine treba da rade Plan razvoja JLS ili se oslanjanju na plan razvoja grada Beograda</w:t>
      </w:r>
      <w:r w:rsidR="00786212">
        <w:rPr>
          <w:rFonts w:ascii="Tahoma" w:eastAsia="Times New Roman" w:hAnsi="Tahoma" w:cs="Tahoma"/>
          <w:noProof/>
          <w:lang w:val="sr-Latn-RS"/>
        </w:rPr>
        <w:t>?</w:t>
      </w:r>
    </w:p>
    <w:p w14:paraId="4931542C" w14:textId="119B6466" w:rsidR="00786212" w:rsidRPr="00C40CDB" w:rsidRDefault="00786212" w:rsidP="00786212">
      <w:pPr>
        <w:spacing w:after="100" w:line="240" w:lineRule="auto"/>
        <w:jc w:val="both"/>
        <w:rPr>
          <w:rFonts w:ascii="Tahoma" w:eastAsia="Times New Roman" w:hAnsi="Tahoma" w:cs="Tahoma"/>
          <w:noProof/>
          <w:lang w:val="sr-Latn-RS"/>
        </w:rPr>
      </w:pPr>
      <w:r w:rsidRPr="006150F9">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C40CDB" w:rsidRPr="00C40CDB">
        <w:rPr>
          <w:rFonts w:ascii="Tahoma" w:eastAsia="Times New Roman" w:hAnsi="Tahoma" w:cs="Tahoma"/>
          <w:noProof/>
          <w:lang w:val="sr-Latn-RS"/>
        </w:rPr>
        <w:t>Imajući u vidu da su gradske opštine deo G</w:t>
      </w:r>
      <w:r w:rsidR="0089007A">
        <w:rPr>
          <w:rFonts w:ascii="Tahoma" w:eastAsia="Times New Roman" w:hAnsi="Tahoma" w:cs="Tahoma"/>
          <w:noProof/>
          <w:lang w:val="sr-Latn-RS"/>
        </w:rPr>
        <w:t>r</w:t>
      </w:r>
      <w:r w:rsidR="00C40CDB" w:rsidRPr="00C40CDB">
        <w:rPr>
          <w:rFonts w:ascii="Tahoma" w:eastAsia="Times New Roman" w:hAnsi="Tahoma" w:cs="Tahoma"/>
          <w:noProof/>
          <w:lang w:val="sr-Latn-RS"/>
        </w:rPr>
        <w:t xml:space="preserve">ada Beograda </w:t>
      </w:r>
      <w:r w:rsidR="0089007A">
        <w:rPr>
          <w:rFonts w:ascii="Tahoma" w:eastAsia="Times New Roman" w:hAnsi="Tahoma" w:cs="Tahoma"/>
          <w:noProof/>
          <w:lang w:val="sr-Latn-RS"/>
        </w:rPr>
        <w:t xml:space="preserve">a da pritom one nisu jedinice lokalne samouprave, </w:t>
      </w:r>
      <w:r w:rsidR="00C40CDB" w:rsidRPr="00C40CDB">
        <w:rPr>
          <w:rFonts w:ascii="Tahoma" w:eastAsia="Times New Roman" w:hAnsi="Tahoma" w:cs="Tahoma"/>
          <w:noProof/>
          <w:lang w:val="sr-Latn-RS"/>
        </w:rPr>
        <w:t>logično bi bilo da se njihovi planovi oslanjaju na Plan razvoja Grada Beograda.  Da li će to b</w:t>
      </w:r>
      <w:r w:rsidR="00D864F9">
        <w:rPr>
          <w:rFonts w:ascii="Tahoma" w:eastAsia="Times New Roman" w:hAnsi="Tahoma" w:cs="Tahoma"/>
          <w:noProof/>
          <w:lang w:val="sr-Latn-RS"/>
        </w:rPr>
        <w:t>i</w:t>
      </w:r>
      <w:r w:rsidR="00C40CDB" w:rsidRPr="00C40CDB">
        <w:rPr>
          <w:rFonts w:ascii="Tahoma" w:eastAsia="Times New Roman" w:hAnsi="Tahoma" w:cs="Tahoma"/>
          <w:noProof/>
          <w:lang w:val="sr-Latn-RS"/>
        </w:rPr>
        <w:t xml:space="preserve">ti tako što će gradske opštine raditi svoje planove razvoja </w:t>
      </w:r>
      <w:r w:rsidR="0089007A">
        <w:rPr>
          <w:rFonts w:ascii="Tahoma" w:eastAsia="Times New Roman" w:hAnsi="Tahoma" w:cs="Tahoma"/>
          <w:noProof/>
          <w:lang w:val="sr-Latn-RS"/>
        </w:rPr>
        <w:t>u skl</w:t>
      </w:r>
      <w:r w:rsidR="001C4429">
        <w:rPr>
          <w:rFonts w:ascii="Tahoma" w:eastAsia="Times New Roman" w:hAnsi="Tahoma" w:cs="Tahoma"/>
          <w:noProof/>
          <w:lang w:val="sr-Latn-RS"/>
        </w:rPr>
        <w:t>a</w:t>
      </w:r>
      <w:r w:rsidR="0089007A">
        <w:rPr>
          <w:rFonts w:ascii="Tahoma" w:eastAsia="Times New Roman" w:hAnsi="Tahoma" w:cs="Tahoma"/>
          <w:noProof/>
          <w:lang w:val="sr-Latn-RS"/>
        </w:rPr>
        <w:t xml:space="preserve">du sa Planom razvoja Grada </w:t>
      </w:r>
      <w:r w:rsidR="001C4429">
        <w:rPr>
          <w:rFonts w:ascii="Tahoma" w:eastAsia="Times New Roman" w:hAnsi="Tahoma" w:cs="Tahoma"/>
          <w:noProof/>
          <w:lang w:val="sr-Latn-RS"/>
        </w:rPr>
        <w:t>B</w:t>
      </w:r>
      <w:r w:rsidR="0089007A">
        <w:rPr>
          <w:rFonts w:ascii="Tahoma" w:eastAsia="Times New Roman" w:hAnsi="Tahoma" w:cs="Tahoma"/>
          <w:noProof/>
          <w:lang w:val="sr-Latn-RS"/>
        </w:rPr>
        <w:t xml:space="preserve">eograda </w:t>
      </w:r>
      <w:r w:rsidR="00C40CDB" w:rsidRPr="00C40CDB">
        <w:rPr>
          <w:rFonts w:ascii="Tahoma" w:eastAsia="Times New Roman" w:hAnsi="Tahoma" w:cs="Tahoma"/>
          <w:noProof/>
          <w:lang w:val="sr-Latn-RS"/>
        </w:rPr>
        <w:t>i</w:t>
      </w:r>
      <w:r w:rsidR="00C40CDB">
        <w:rPr>
          <w:rFonts w:ascii="Tahoma" w:eastAsia="Times New Roman" w:hAnsi="Tahoma" w:cs="Tahoma"/>
          <w:noProof/>
          <w:lang w:val="sr-Latn-RS"/>
        </w:rPr>
        <w:t>li</w:t>
      </w:r>
      <w:r w:rsidR="00C40CDB" w:rsidRPr="00C40CDB">
        <w:rPr>
          <w:rFonts w:ascii="Tahoma" w:eastAsia="Times New Roman" w:hAnsi="Tahoma" w:cs="Tahoma"/>
          <w:noProof/>
          <w:lang w:val="sr-Latn-RS"/>
        </w:rPr>
        <w:t xml:space="preserve"> se samo oslanjati na Plan razvoja Grada Beograda </w:t>
      </w:r>
      <w:r w:rsidR="001C4429">
        <w:rPr>
          <w:rFonts w:ascii="Tahoma" w:eastAsia="Times New Roman" w:hAnsi="Tahoma" w:cs="Tahoma"/>
          <w:noProof/>
          <w:lang w:val="sr-Latn-RS"/>
        </w:rPr>
        <w:t xml:space="preserve">(bez donošenja individualnih planova razvoja) - </w:t>
      </w:r>
      <w:r w:rsidR="00C40CDB" w:rsidRPr="00C40CDB">
        <w:rPr>
          <w:rFonts w:ascii="Tahoma" w:eastAsia="Times New Roman" w:hAnsi="Tahoma" w:cs="Tahoma"/>
          <w:noProof/>
          <w:lang w:val="sr-Latn-RS"/>
        </w:rPr>
        <w:t xml:space="preserve">najbolje </w:t>
      </w:r>
      <w:r w:rsidR="001C4429">
        <w:rPr>
          <w:rFonts w:ascii="Tahoma" w:eastAsia="Times New Roman" w:hAnsi="Tahoma" w:cs="Tahoma"/>
          <w:noProof/>
          <w:lang w:val="sr-Latn-RS"/>
        </w:rPr>
        <w:t>je usaglasiti</w:t>
      </w:r>
      <w:r w:rsidR="00C40CDB" w:rsidRPr="00C40CDB">
        <w:rPr>
          <w:rFonts w:ascii="Tahoma" w:eastAsia="Times New Roman" w:hAnsi="Tahoma" w:cs="Tahoma"/>
          <w:noProof/>
          <w:lang w:val="sr-Latn-RS"/>
        </w:rPr>
        <w:t xml:space="preserve"> kroz komunikaciju sa nadležnim organima Grada Beograda.</w:t>
      </w:r>
      <w:r w:rsidR="001C4429">
        <w:rPr>
          <w:rFonts w:ascii="Tahoma" w:eastAsia="Times New Roman" w:hAnsi="Tahoma" w:cs="Tahoma"/>
          <w:noProof/>
          <w:lang w:val="sr-Latn-RS"/>
        </w:rPr>
        <w:t xml:space="preserve"> Podsećamo da </w:t>
      </w:r>
      <w:r w:rsidR="009273A8">
        <w:rPr>
          <w:rFonts w:ascii="Tahoma" w:eastAsia="Times New Roman" w:hAnsi="Tahoma" w:cs="Tahoma"/>
          <w:noProof/>
          <w:lang w:val="sr-Latn-RS"/>
        </w:rPr>
        <w:t>Smernice za izradu planova razvoja JLS (na koje referišemo u odgovoru na pitanje br. 19) predviđaju sledeće: „…</w:t>
      </w:r>
      <w:r w:rsidR="009273A8" w:rsidRPr="009273A8">
        <w:rPr>
          <w:rFonts w:ascii="Tahoma" w:eastAsia="Times New Roman" w:hAnsi="Tahoma" w:cs="Tahoma"/>
          <w:noProof/>
          <w:lang w:val="sr-Latn-RS"/>
        </w:rPr>
        <w:t>posmatrajući Zakon o lokalnoj samoupravi i Z</w:t>
      </w:r>
      <w:r w:rsidR="009273A8">
        <w:rPr>
          <w:rFonts w:ascii="Tahoma" w:eastAsia="Times New Roman" w:hAnsi="Tahoma" w:cs="Tahoma"/>
          <w:noProof/>
          <w:lang w:val="sr-Latn-RS"/>
        </w:rPr>
        <w:t>akon o planskom sistemu</w:t>
      </w:r>
      <w:r w:rsidR="009273A8" w:rsidRPr="009273A8">
        <w:rPr>
          <w:rFonts w:ascii="Tahoma" w:eastAsia="Times New Roman" w:hAnsi="Tahoma" w:cs="Tahoma"/>
          <w:noProof/>
          <w:lang w:val="sr-Latn-RS"/>
        </w:rPr>
        <w:t>, zaključujemo da i pored toga što se Plan razvoja odnosi prevashodno na gradove i opštine i nije eksplicitno predviđen za gradske opštine, one treba da se blagovremeno pripremaju da budu aktivni učesnici u izradi i sprovođenju Plana razvoja matičnog grada  (grada  osnivača).  Na  taj  način  se  gradske  opštine osposobljavaju i za eventualno samostalno donošenje nekih drugih planskih dokumenata  primerenijih  njihovoj  nadležnosti  (npr.  programi,  akcioni planovi i sl.) – u skladu sa planskim dokumentima grada osnivača.</w:t>
      </w:r>
      <w:r w:rsidR="009273A8">
        <w:rPr>
          <w:rFonts w:ascii="Tahoma" w:eastAsia="Times New Roman" w:hAnsi="Tahoma" w:cs="Tahoma"/>
          <w:noProof/>
          <w:lang w:val="sr-Latn-RS"/>
        </w:rPr>
        <w:t>“</w:t>
      </w:r>
    </w:p>
    <w:p w14:paraId="0476ED5C" w14:textId="77777777" w:rsidR="00786212" w:rsidRDefault="00786212" w:rsidP="00786212">
      <w:pPr>
        <w:spacing w:after="100" w:line="240" w:lineRule="auto"/>
        <w:jc w:val="both"/>
        <w:rPr>
          <w:rFonts w:ascii="Tahoma" w:eastAsia="Times New Roman" w:hAnsi="Tahoma" w:cs="Tahoma"/>
          <w:noProof/>
          <w:lang w:val="sr-Latn-RS"/>
        </w:rPr>
      </w:pPr>
    </w:p>
    <w:p w14:paraId="617C9FF0" w14:textId="77777777" w:rsidR="00497CA6" w:rsidRPr="00331112" w:rsidRDefault="00E47B42" w:rsidP="00497CA6">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22</w:t>
      </w:r>
      <w:r w:rsidR="00497CA6">
        <w:rPr>
          <w:rFonts w:ascii="Tahoma" w:eastAsia="Times New Roman" w:hAnsi="Tahoma" w:cs="Tahoma"/>
          <w:b/>
          <w:bCs/>
          <w:noProof/>
          <w:lang w:val="sr-Latn-RS"/>
        </w:rPr>
        <w:t xml:space="preserve">. </w:t>
      </w:r>
      <w:r w:rsidR="00497CA6" w:rsidRPr="007F5044">
        <w:rPr>
          <w:rFonts w:ascii="Tahoma" w:eastAsia="Times New Roman" w:hAnsi="Tahoma" w:cs="Tahoma"/>
          <w:b/>
          <w:bCs/>
          <w:noProof/>
          <w:lang w:val="sr-Latn-RS"/>
        </w:rPr>
        <w:t xml:space="preserve">Pitanje: </w:t>
      </w:r>
      <w:r w:rsidR="00497CA6">
        <w:rPr>
          <w:rFonts w:ascii="Tahoma" w:eastAsia="Times New Roman" w:hAnsi="Tahoma" w:cs="Tahoma"/>
          <w:noProof/>
          <w:lang w:val="sr-Latn-RS"/>
        </w:rPr>
        <w:t>Ukoliko Plan razvoja LS sadrži samo prioritetne ciljeve, moramo uzeti u obzir da je sedmogodišnji tj. desetogodišnji period dug i da postoji mogućnost izmene prioriteta?</w:t>
      </w:r>
    </w:p>
    <w:p w14:paraId="051098E7" w14:textId="11675ACC" w:rsidR="00497CA6" w:rsidRPr="003B0DB5" w:rsidRDefault="00497CA6" w:rsidP="00497CA6">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Pr>
          <w:rFonts w:ascii="Tahoma" w:eastAsia="Times New Roman" w:hAnsi="Tahoma" w:cs="Tahoma"/>
          <w:b/>
          <w:bCs/>
          <w:noProof/>
          <w:lang w:val="sr-Latn-RS"/>
        </w:rPr>
        <w:t xml:space="preserve"> </w:t>
      </w:r>
      <w:r w:rsidR="00C40CDB" w:rsidRPr="00C40CDB">
        <w:rPr>
          <w:rFonts w:ascii="Tahoma" w:eastAsia="Times New Roman" w:hAnsi="Tahoma" w:cs="Tahoma"/>
          <w:noProof/>
          <w:lang w:val="sr-Latn-RS"/>
        </w:rPr>
        <w:t xml:space="preserve">Zakon o planskom sistemu predviđa mogućnost revizije Plana razvoja tako da je </w:t>
      </w:r>
      <w:r w:rsidR="00C40CDB">
        <w:rPr>
          <w:rFonts w:ascii="Tahoma" w:eastAsia="Times New Roman" w:hAnsi="Tahoma" w:cs="Tahoma"/>
          <w:noProof/>
          <w:lang w:val="sr-Latn-RS"/>
        </w:rPr>
        <w:t xml:space="preserve">to </w:t>
      </w:r>
      <w:r w:rsidR="00C40CDB" w:rsidRPr="00C40CDB">
        <w:rPr>
          <w:rFonts w:ascii="Tahoma" w:eastAsia="Times New Roman" w:hAnsi="Tahoma" w:cs="Tahoma"/>
          <w:noProof/>
          <w:lang w:val="sr-Latn-RS"/>
        </w:rPr>
        <w:t>sigurno mo</w:t>
      </w:r>
      <w:r w:rsidR="00C40CDB">
        <w:rPr>
          <w:rFonts w:ascii="Tahoma" w:eastAsia="Times New Roman" w:hAnsi="Tahoma" w:cs="Tahoma"/>
          <w:noProof/>
          <w:lang w:val="sr-Latn-RS"/>
        </w:rPr>
        <w:t>g</w:t>
      </w:r>
      <w:r w:rsidR="00C40CDB" w:rsidRPr="00C40CDB">
        <w:rPr>
          <w:rFonts w:ascii="Tahoma" w:eastAsia="Times New Roman" w:hAnsi="Tahoma" w:cs="Tahoma"/>
          <w:noProof/>
          <w:lang w:val="sr-Latn-RS"/>
        </w:rPr>
        <w:t>ućnost koju JLS mogu iskoristiti u slučaju izmene prioriteta</w:t>
      </w:r>
      <w:r w:rsidR="009273A8">
        <w:rPr>
          <w:rFonts w:ascii="Tahoma" w:eastAsia="Times New Roman" w:hAnsi="Tahoma" w:cs="Tahoma"/>
          <w:noProof/>
          <w:lang w:val="sr-Latn-RS"/>
        </w:rPr>
        <w:t>, posebno nakon sagledavanja učinaka plana razvoja na trogodišnjem nivou</w:t>
      </w:r>
      <w:r w:rsidR="00C40CDB" w:rsidRPr="00C40CDB">
        <w:rPr>
          <w:rFonts w:ascii="Tahoma" w:eastAsia="Times New Roman" w:hAnsi="Tahoma" w:cs="Tahoma"/>
          <w:noProof/>
          <w:lang w:val="sr-Latn-RS"/>
        </w:rPr>
        <w:t>.</w:t>
      </w:r>
      <w:r w:rsidR="009273A8">
        <w:rPr>
          <w:rFonts w:ascii="Tahoma" w:eastAsia="Times New Roman" w:hAnsi="Tahoma" w:cs="Tahoma"/>
          <w:noProof/>
          <w:lang w:val="sr-Latn-RS"/>
        </w:rPr>
        <w:t xml:space="preserve"> Konkretno, član 9. stavovi 6. i 7. Zakona o planskom sistemu predviđaju da </w:t>
      </w:r>
      <w:r w:rsidR="009273A8" w:rsidRPr="00095630">
        <w:rPr>
          <w:rFonts w:ascii="Tahoma" w:eastAsia="Times New Roman" w:hAnsi="Tahoma" w:cs="Tahoma"/>
          <w:noProof/>
          <w:lang w:val="sr-Latn-RS"/>
        </w:rPr>
        <w:t>nakon usvajanja izveštaja o učincima sprovođenja plana razvoja (istekom svake treće kalendarske godine od donošenja plana razvoja JLS) opštinsko odnosno gradsko veće JLS, kao i skupština JLS mogu utvrditi potrebu da se sprovede revizija plana razvoja JLS, na osnovu čega se pristupa izradi predloga izmena i dopuna plana razvoja – pri čemu se primenjuje procedura propisana za usvajanje plana razvoja JLS.</w:t>
      </w:r>
    </w:p>
    <w:p w14:paraId="213BD444" w14:textId="77777777" w:rsidR="008E2635" w:rsidRPr="00095630" w:rsidRDefault="008E2635">
      <w:pPr>
        <w:rPr>
          <w:lang w:val="sr-Latn-RS"/>
        </w:rPr>
      </w:pPr>
    </w:p>
    <w:sectPr w:rsidR="008E2635" w:rsidRPr="00095630" w:rsidSect="00FF61D2">
      <w:headerReference w:type="default" r:id="rId8"/>
      <w:footerReference w:type="default" r:id="rId9"/>
      <w:pgSz w:w="12240" w:h="15840"/>
      <w:pgMar w:top="1440" w:right="5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B33C" w14:textId="77777777" w:rsidR="00DB2CA5" w:rsidRDefault="00DB2CA5">
      <w:pPr>
        <w:spacing w:after="0" w:line="240" w:lineRule="auto"/>
      </w:pPr>
      <w:r>
        <w:separator/>
      </w:r>
    </w:p>
  </w:endnote>
  <w:endnote w:type="continuationSeparator" w:id="0">
    <w:p w14:paraId="00849704" w14:textId="77777777" w:rsidR="00DB2CA5" w:rsidRDefault="00DB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E8C3A" w14:textId="77777777" w:rsidR="00421BC8" w:rsidRPr="00FF61D2" w:rsidRDefault="00FB1125" w:rsidP="00FF61D2">
    <w:pPr>
      <w:pStyle w:val="Footer"/>
      <w:tabs>
        <w:tab w:val="clear" w:pos="4680"/>
        <w:tab w:val="clear" w:pos="9360"/>
        <w:tab w:val="left" w:pos="6450"/>
      </w:tabs>
      <w:jc w:val="right"/>
      <w:rPr>
        <w:rFonts w:ascii="Arial" w:hAnsi="Arial" w:cs="Arial"/>
        <w:sz w:val="18"/>
        <w:szCs w:val="18"/>
        <w:lang w:val="sr-Cyrl-RS"/>
      </w:rPr>
    </w:pPr>
    <w:r>
      <w:rPr>
        <w:noProof/>
      </w:rPr>
      <w:drawing>
        <wp:anchor distT="0" distB="0" distL="114300" distR="114300" simplePos="0" relativeHeight="251662336" behindDoc="0" locked="0" layoutInCell="1" allowOverlap="1" wp14:anchorId="0924C0AE" wp14:editId="620075D3">
          <wp:simplePos x="0" y="0"/>
          <wp:positionH relativeFrom="column">
            <wp:posOffset>1152525</wp:posOffset>
          </wp:positionH>
          <wp:positionV relativeFrom="paragraph">
            <wp:posOffset>27940</wp:posOffset>
          </wp:positionV>
          <wp:extent cx="1200150" cy="453390"/>
          <wp:effectExtent l="0" t="0" r="0" b="381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533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6B51CB5" wp14:editId="2D1B2BAA">
          <wp:simplePos x="0" y="0"/>
          <wp:positionH relativeFrom="column">
            <wp:posOffset>-542925</wp:posOffset>
          </wp:positionH>
          <wp:positionV relativeFrom="paragraph">
            <wp:posOffset>76200</wp:posOffset>
          </wp:positionV>
          <wp:extent cx="1562100" cy="339673"/>
          <wp:effectExtent l="0" t="0" r="0" b="381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3396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sr-Cyrl-RS"/>
      </w:rPr>
      <w:t xml:space="preserve">                                                                                                                                </w:t>
    </w:r>
    <w:r w:rsidRPr="00FF61D2">
      <w:rPr>
        <w:rFonts w:ascii="Arial" w:hAnsi="Arial" w:cs="Arial"/>
        <w:sz w:val="18"/>
        <w:szCs w:val="18"/>
        <w:lang w:val="sr-Cyrl-RS"/>
      </w:rPr>
      <w:t>Стална конференција градова и општина</w:t>
    </w:r>
  </w:p>
  <w:p w14:paraId="7C667B96" w14:textId="77777777" w:rsidR="00421BC8" w:rsidRPr="00FF61D2" w:rsidRDefault="00FB1125" w:rsidP="00FF61D2">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02A026A0" w14:textId="77777777" w:rsidR="00421BC8" w:rsidRPr="00FF61D2" w:rsidRDefault="00FB1125" w:rsidP="00FF61D2">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54F688CA" w14:textId="77777777" w:rsidR="00421BC8" w:rsidRPr="00FF61D2" w:rsidRDefault="00FB1125" w:rsidP="00FF61D2">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r w:rsidRPr="00FF61D2">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9ACDC" w14:textId="77777777" w:rsidR="00DB2CA5" w:rsidRDefault="00DB2CA5">
      <w:pPr>
        <w:spacing w:after="0" w:line="240" w:lineRule="auto"/>
      </w:pPr>
      <w:r>
        <w:separator/>
      </w:r>
    </w:p>
  </w:footnote>
  <w:footnote w:type="continuationSeparator" w:id="0">
    <w:p w14:paraId="689DB3CA" w14:textId="77777777" w:rsidR="00DB2CA5" w:rsidRDefault="00DB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59EB" w14:textId="77777777" w:rsidR="00421BC8" w:rsidRDefault="00FB1125" w:rsidP="00C079A1">
    <w:pPr>
      <w:pStyle w:val="Header"/>
      <w:tabs>
        <w:tab w:val="clear" w:pos="4680"/>
        <w:tab w:val="clear" w:pos="9360"/>
        <w:tab w:val="left" w:pos="7965"/>
      </w:tabs>
      <w:ind w:left="-450"/>
      <w:rPr>
        <w:noProof/>
      </w:rPr>
    </w:pPr>
    <w:r>
      <w:rPr>
        <w:noProof/>
      </w:rPr>
      <w:drawing>
        <wp:anchor distT="0" distB="0" distL="114300" distR="114300" simplePos="0" relativeHeight="251663360" behindDoc="0" locked="0" layoutInCell="1" allowOverlap="1" wp14:anchorId="6F659197" wp14:editId="268F3ACE">
          <wp:simplePos x="0" y="0"/>
          <wp:positionH relativeFrom="column">
            <wp:posOffset>3781425</wp:posOffset>
          </wp:positionH>
          <wp:positionV relativeFrom="paragraph">
            <wp:posOffset>-180975</wp:posOffset>
          </wp:positionV>
          <wp:extent cx="2787015" cy="47979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397" cy="481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FCFA882" wp14:editId="3C805B7E">
          <wp:simplePos x="0" y="0"/>
          <wp:positionH relativeFrom="column">
            <wp:posOffset>-542925</wp:posOffset>
          </wp:positionH>
          <wp:positionV relativeFrom="paragraph">
            <wp:posOffset>-238125</wp:posOffset>
          </wp:positionV>
          <wp:extent cx="1786060" cy="676275"/>
          <wp:effectExtent l="0" t="0" r="508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0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429E52CE" w14:textId="77777777" w:rsidR="00421BC8" w:rsidRDefault="00DB2CA5" w:rsidP="00233A7D">
    <w:pPr>
      <w:pStyle w:val="Header"/>
      <w:ind w:left="1875"/>
      <w:rPr>
        <w:noProof/>
      </w:rPr>
    </w:pPr>
  </w:p>
  <w:p w14:paraId="4EDB78C9" w14:textId="77777777" w:rsidR="00421BC8" w:rsidRDefault="00DB2CA5" w:rsidP="00233A7D">
    <w:pPr>
      <w:pStyle w:val="Header"/>
      <w:ind w:left="1875"/>
      <w:rPr>
        <w:noProof/>
      </w:rPr>
    </w:pPr>
  </w:p>
  <w:p w14:paraId="54B58997" w14:textId="77777777" w:rsidR="00421BC8" w:rsidRPr="007511CA" w:rsidRDefault="00FB1125" w:rsidP="007511CA">
    <w:pPr>
      <w:pStyle w:val="Header"/>
      <w:ind w:left="450"/>
      <w:rPr>
        <w:rFonts w:ascii="Arial" w:hAnsi="Arial" w:cs="Arial"/>
        <w:b/>
        <w:bCs/>
        <w:noProof/>
        <w:sz w:val="24"/>
        <w:szCs w:val="24"/>
        <w:lang w:val="sr-Latn-RS"/>
      </w:rPr>
    </w:pPr>
    <w:r w:rsidRPr="007511CA">
      <w:rPr>
        <w:rFonts w:ascii="Arial" w:hAnsi="Arial" w:cs="Arial"/>
        <w:b/>
        <w:bCs/>
        <w:noProof/>
        <w:sz w:val="24"/>
        <w:szCs w:val="24"/>
        <w:lang w:val="sr-Cyrl-RS"/>
      </w:rPr>
      <w:t xml:space="preserve">ПРОГРАМ </w:t>
    </w:r>
    <w:r w:rsidRPr="007511CA">
      <w:rPr>
        <w:rFonts w:ascii="Arial" w:hAnsi="Arial" w:cs="Arial"/>
        <w:b/>
        <w:bCs/>
        <w:noProof/>
        <w:sz w:val="24"/>
        <w:szCs w:val="24"/>
        <w:lang w:val="sr-Latn-RS"/>
      </w:rPr>
      <w:t>EXCHANGE 5</w:t>
    </w:r>
  </w:p>
  <w:p w14:paraId="536C4623" w14:textId="77777777" w:rsidR="00421BC8" w:rsidRDefault="00FB1125">
    <w:pPr>
      <w:pStyle w:val="Header"/>
    </w:pPr>
    <w:r w:rsidRPr="007511CA">
      <w:rPr>
        <w:b/>
        <w:bCs/>
        <w:noProof/>
      </w:rPr>
      <mc:AlternateContent>
        <mc:Choice Requires="wps">
          <w:drawing>
            <wp:anchor distT="0" distB="0" distL="114300" distR="114300" simplePos="0" relativeHeight="251660288" behindDoc="0" locked="0" layoutInCell="1" allowOverlap="1" wp14:anchorId="2342C991" wp14:editId="543B7C84">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A31D9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" strokecolor="#4f81bd [3204]" strokeweight="3pt">
              <v:shadow on="t" color="black" opacity="22937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159A9"/>
    <w:multiLevelType w:val="hybridMultilevel"/>
    <w:tmpl w:val="EC7E4902"/>
    <w:lvl w:ilvl="0" w:tplc="43F463C4">
      <w:start w:val="1"/>
      <w:numFmt w:val="bullet"/>
      <w:lvlText w:val=""/>
      <w:lvlJc w:val="left"/>
      <w:pPr>
        <w:tabs>
          <w:tab w:val="num" w:pos="720"/>
        </w:tabs>
        <w:ind w:left="720" w:hanging="360"/>
      </w:pPr>
      <w:rPr>
        <w:rFonts w:ascii="Wingdings" w:hAnsi="Wingdings" w:hint="default"/>
      </w:rPr>
    </w:lvl>
    <w:lvl w:ilvl="1" w:tplc="C7F69BD2" w:tentative="1">
      <w:start w:val="1"/>
      <w:numFmt w:val="bullet"/>
      <w:lvlText w:val=""/>
      <w:lvlJc w:val="left"/>
      <w:pPr>
        <w:tabs>
          <w:tab w:val="num" w:pos="1440"/>
        </w:tabs>
        <w:ind w:left="1440" w:hanging="360"/>
      </w:pPr>
      <w:rPr>
        <w:rFonts w:ascii="Wingdings" w:hAnsi="Wingdings" w:hint="default"/>
      </w:rPr>
    </w:lvl>
    <w:lvl w:ilvl="2" w:tplc="5FC68DF4" w:tentative="1">
      <w:start w:val="1"/>
      <w:numFmt w:val="bullet"/>
      <w:lvlText w:val=""/>
      <w:lvlJc w:val="left"/>
      <w:pPr>
        <w:tabs>
          <w:tab w:val="num" w:pos="2160"/>
        </w:tabs>
        <w:ind w:left="2160" w:hanging="360"/>
      </w:pPr>
      <w:rPr>
        <w:rFonts w:ascii="Wingdings" w:hAnsi="Wingdings" w:hint="default"/>
      </w:rPr>
    </w:lvl>
    <w:lvl w:ilvl="3" w:tplc="37FE77C4" w:tentative="1">
      <w:start w:val="1"/>
      <w:numFmt w:val="bullet"/>
      <w:lvlText w:val=""/>
      <w:lvlJc w:val="left"/>
      <w:pPr>
        <w:tabs>
          <w:tab w:val="num" w:pos="2880"/>
        </w:tabs>
        <w:ind w:left="2880" w:hanging="360"/>
      </w:pPr>
      <w:rPr>
        <w:rFonts w:ascii="Wingdings" w:hAnsi="Wingdings" w:hint="default"/>
      </w:rPr>
    </w:lvl>
    <w:lvl w:ilvl="4" w:tplc="F496B7BA" w:tentative="1">
      <w:start w:val="1"/>
      <w:numFmt w:val="bullet"/>
      <w:lvlText w:val=""/>
      <w:lvlJc w:val="left"/>
      <w:pPr>
        <w:tabs>
          <w:tab w:val="num" w:pos="3600"/>
        </w:tabs>
        <w:ind w:left="3600" w:hanging="360"/>
      </w:pPr>
      <w:rPr>
        <w:rFonts w:ascii="Wingdings" w:hAnsi="Wingdings" w:hint="default"/>
      </w:rPr>
    </w:lvl>
    <w:lvl w:ilvl="5" w:tplc="D2AE0DFA" w:tentative="1">
      <w:start w:val="1"/>
      <w:numFmt w:val="bullet"/>
      <w:lvlText w:val=""/>
      <w:lvlJc w:val="left"/>
      <w:pPr>
        <w:tabs>
          <w:tab w:val="num" w:pos="4320"/>
        </w:tabs>
        <w:ind w:left="4320" w:hanging="360"/>
      </w:pPr>
      <w:rPr>
        <w:rFonts w:ascii="Wingdings" w:hAnsi="Wingdings" w:hint="default"/>
      </w:rPr>
    </w:lvl>
    <w:lvl w:ilvl="6" w:tplc="8610A314" w:tentative="1">
      <w:start w:val="1"/>
      <w:numFmt w:val="bullet"/>
      <w:lvlText w:val=""/>
      <w:lvlJc w:val="left"/>
      <w:pPr>
        <w:tabs>
          <w:tab w:val="num" w:pos="5040"/>
        </w:tabs>
        <w:ind w:left="5040" w:hanging="360"/>
      </w:pPr>
      <w:rPr>
        <w:rFonts w:ascii="Wingdings" w:hAnsi="Wingdings" w:hint="default"/>
      </w:rPr>
    </w:lvl>
    <w:lvl w:ilvl="7" w:tplc="C1B23BE4" w:tentative="1">
      <w:start w:val="1"/>
      <w:numFmt w:val="bullet"/>
      <w:lvlText w:val=""/>
      <w:lvlJc w:val="left"/>
      <w:pPr>
        <w:tabs>
          <w:tab w:val="num" w:pos="5760"/>
        </w:tabs>
        <w:ind w:left="5760" w:hanging="360"/>
      </w:pPr>
      <w:rPr>
        <w:rFonts w:ascii="Wingdings" w:hAnsi="Wingdings" w:hint="default"/>
      </w:rPr>
    </w:lvl>
    <w:lvl w:ilvl="8" w:tplc="1800097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B"/>
    <w:rsid w:val="0000622E"/>
    <w:rsid w:val="00067739"/>
    <w:rsid w:val="00067AE9"/>
    <w:rsid w:val="00095630"/>
    <w:rsid w:val="000C4CCB"/>
    <w:rsid w:val="00141D23"/>
    <w:rsid w:val="001A7E39"/>
    <w:rsid w:val="001B038B"/>
    <w:rsid w:val="001C32FB"/>
    <w:rsid w:val="001C4429"/>
    <w:rsid w:val="00223567"/>
    <w:rsid w:val="00234E50"/>
    <w:rsid w:val="002A3246"/>
    <w:rsid w:val="002B704F"/>
    <w:rsid w:val="002C36D1"/>
    <w:rsid w:val="002E276B"/>
    <w:rsid w:val="002F1B37"/>
    <w:rsid w:val="00332C40"/>
    <w:rsid w:val="00356E3A"/>
    <w:rsid w:val="0039477E"/>
    <w:rsid w:val="00452271"/>
    <w:rsid w:val="00497CA6"/>
    <w:rsid w:val="004E6DA4"/>
    <w:rsid w:val="005F11C9"/>
    <w:rsid w:val="005F5D40"/>
    <w:rsid w:val="00643325"/>
    <w:rsid w:val="00675D5E"/>
    <w:rsid w:val="006E45BE"/>
    <w:rsid w:val="006E7BFB"/>
    <w:rsid w:val="00713685"/>
    <w:rsid w:val="007151BE"/>
    <w:rsid w:val="00786212"/>
    <w:rsid w:val="007D6E5E"/>
    <w:rsid w:val="00827BD5"/>
    <w:rsid w:val="0089007A"/>
    <w:rsid w:val="008A34F0"/>
    <w:rsid w:val="008E2635"/>
    <w:rsid w:val="00904A9A"/>
    <w:rsid w:val="00906508"/>
    <w:rsid w:val="00911614"/>
    <w:rsid w:val="009273A8"/>
    <w:rsid w:val="0094353D"/>
    <w:rsid w:val="00984AA0"/>
    <w:rsid w:val="00A10D42"/>
    <w:rsid w:val="00A42D03"/>
    <w:rsid w:val="00A74748"/>
    <w:rsid w:val="00B016BC"/>
    <w:rsid w:val="00B54057"/>
    <w:rsid w:val="00B624BE"/>
    <w:rsid w:val="00B770C9"/>
    <w:rsid w:val="00C40CDB"/>
    <w:rsid w:val="00C45764"/>
    <w:rsid w:val="00C83BAE"/>
    <w:rsid w:val="00C93EF1"/>
    <w:rsid w:val="00CF0B4C"/>
    <w:rsid w:val="00CF2671"/>
    <w:rsid w:val="00D2421D"/>
    <w:rsid w:val="00D810A1"/>
    <w:rsid w:val="00D864F9"/>
    <w:rsid w:val="00D97C3A"/>
    <w:rsid w:val="00DA7AA6"/>
    <w:rsid w:val="00DB2CA5"/>
    <w:rsid w:val="00DF2E62"/>
    <w:rsid w:val="00E47B42"/>
    <w:rsid w:val="00EA6F61"/>
    <w:rsid w:val="00EC365B"/>
    <w:rsid w:val="00EE06C9"/>
    <w:rsid w:val="00FB1125"/>
    <w:rsid w:val="00FD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CA5D"/>
  <w15:docId w15:val="{5C0C50A8-FA5A-4AEC-8EF1-874F357C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F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FB"/>
    <w:rPr>
      <w:rFonts w:ascii="Calibri" w:eastAsia="Calibri" w:hAnsi="Calibri" w:cs="Times New Roman"/>
    </w:rPr>
  </w:style>
  <w:style w:type="paragraph" w:styleId="Footer">
    <w:name w:val="footer"/>
    <w:basedOn w:val="Normal"/>
    <w:link w:val="FooterChar"/>
    <w:uiPriority w:val="99"/>
    <w:unhideWhenUsed/>
    <w:rsid w:val="006E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FB"/>
    <w:rPr>
      <w:rFonts w:ascii="Calibri" w:eastAsia="Calibri" w:hAnsi="Calibri" w:cs="Times New Roman"/>
    </w:rPr>
  </w:style>
  <w:style w:type="character" w:styleId="Hyperlink">
    <w:name w:val="Hyperlink"/>
    <w:basedOn w:val="DefaultParagraphFont"/>
    <w:uiPriority w:val="99"/>
    <w:unhideWhenUsed/>
    <w:rsid w:val="006E7BFB"/>
    <w:rPr>
      <w:color w:val="0000FF" w:themeColor="hyperlink"/>
      <w:u w:val="single"/>
    </w:rPr>
  </w:style>
  <w:style w:type="paragraph" w:styleId="BalloonText">
    <w:name w:val="Balloon Text"/>
    <w:basedOn w:val="Normal"/>
    <w:link w:val="BalloonTextChar"/>
    <w:uiPriority w:val="99"/>
    <w:semiHidden/>
    <w:unhideWhenUsed/>
    <w:rsid w:val="006E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BFB"/>
    <w:rPr>
      <w:rFonts w:ascii="Tahoma" w:eastAsia="Calibri" w:hAnsi="Tahoma" w:cs="Tahoma"/>
      <w:sz w:val="16"/>
      <w:szCs w:val="16"/>
    </w:rPr>
  </w:style>
  <w:style w:type="paragraph" w:styleId="ListParagraph">
    <w:name w:val="List Paragraph"/>
    <w:basedOn w:val="Normal"/>
    <w:uiPriority w:val="34"/>
    <w:qFormat/>
    <w:rsid w:val="00C93EF1"/>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D607B"/>
    <w:rPr>
      <w:sz w:val="16"/>
      <w:szCs w:val="16"/>
    </w:rPr>
  </w:style>
  <w:style w:type="paragraph" w:styleId="CommentText">
    <w:name w:val="annotation text"/>
    <w:basedOn w:val="Normal"/>
    <w:link w:val="CommentTextChar"/>
    <w:uiPriority w:val="99"/>
    <w:semiHidden/>
    <w:unhideWhenUsed/>
    <w:rsid w:val="00FD607B"/>
    <w:pPr>
      <w:spacing w:line="240" w:lineRule="auto"/>
    </w:pPr>
    <w:rPr>
      <w:sz w:val="20"/>
      <w:szCs w:val="20"/>
    </w:rPr>
  </w:style>
  <w:style w:type="character" w:customStyle="1" w:styleId="CommentTextChar">
    <w:name w:val="Comment Text Char"/>
    <w:basedOn w:val="DefaultParagraphFont"/>
    <w:link w:val="CommentText"/>
    <w:uiPriority w:val="99"/>
    <w:semiHidden/>
    <w:rsid w:val="00FD60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607B"/>
    <w:rPr>
      <w:b/>
      <w:bCs/>
    </w:rPr>
  </w:style>
  <w:style w:type="character" w:customStyle="1" w:styleId="CommentSubjectChar">
    <w:name w:val="Comment Subject Char"/>
    <w:basedOn w:val="CommentTextChar"/>
    <w:link w:val="CommentSubject"/>
    <w:uiPriority w:val="99"/>
    <w:semiHidden/>
    <w:rsid w:val="00FD60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51069">
      <w:bodyDiv w:val="1"/>
      <w:marLeft w:val="0"/>
      <w:marRight w:val="0"/>
      <w:marTop w:val="0"/>
      <w:marBottom w:val="0"/>
      <w:divBdr>
        <w:top w:val="none" w:sz="0" w:space="0" w:color="auto"/>
        <w:left w:val="none" w:sz="0" w:space="0" w:color="auto"/>
        <w:bottom w:val="none" w:sz="0" w:space="0" w:color="auto"/>
        <w:right w:val="none" w:sz="0" w:space="0" w:color="auto"/>
      </w:divBdr>
      <w:divsChild>
        <w:div w:id="27023690">
          <w:marLeft w:val="0"/>
          <w:marRight w:val="0"/>
          <w:marTop w:val="0"/>
          <w:marBottom w:val="0"/>
          <w:divBdr>
            <w:top w:val="none" w:sz="0" w:space="0" w:color="auto"/>
            <w:left w:val="none" w:sz="0" w:space="0" w:color="auto"/>
            <w:bottom w:val="none" w:sz="0" w:space="0" w:color="auto"/>
            <w:right w:val="none" w:sz="0" w:space="0" w:color="auto"/>
          </w:divBdr>
          <w:divsChild>
            <w:div w:id="1444421047">
              <w:marLeft w:val="0"/>
              <w:marRight w:val="0"/>
              <w:marTop w:val="0"/>
              <w:marBottom w:val="0"/>
              <w:divBdr>
                <w:top w:val="none" w:sz="0" w:space="0" w:color="auto"/>
                <w:left w:val="none" w:sz="0" w:space="0" w:color="auto"/>
                <w:bottom w:val="none" w:sz="0" w:space="0" w:color="auto"/>
                <w:right w:val="none" w:sz="0" w:space="0" w:color="auto"/>
              </w:divBdr>
            </w:div>
            <w:div w:id="315916193">
              <w:marLeft w:val="0"/>
              <w:marRight w:val="0"/>
              <w:marTop w:val="0"/>
              <w:marBottom w:val="0"/>
              <w:divBdr>
                <w:top w:val="none" w:sz="0" w:space="0" w:color="auto"/>
                <w:left w:val="none" w:sz="0" w:space="0" w:color="auto"/>
                <w:bottom w:val="none" w:sz="0" w:space="0" w:color="auto"/>
                <w:right w:val="none" w:sz="0" w:space="0" w:color="auto"/>
              </w:divBdr>
            </w:div>
            <w:div w:id="64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0324">
      <w:bodyDiv w:val="1"/>
      <w:marLeft w:val="0"/>
      <w:marRight w:val="0"/>
      <w:marTop w:val="0"/>
      <w:marBottom w:val="0"/>
      <w:divBdr>
        <w:top w:val="none" w:sz="0" w:space="0" w:color="auto"/>
        <w:left w:val="none" w:sz="0" w:space="0" w:color="auto"/>
        <w:bottom w:val="none" w:sz="0" w:space="0" w:color="auto"/>
        <w:right w:val="none" w:sz="0" w:space="0" w:color="auto"/>
      </w:divBdr>
    </w:div>
    <w:div w:id="1662584728">
      <w:bodyDiv w:val="1"/>
      <w:marLeft w:val="0"/>
      <w:marRight w:val="0"/>
      <w:marTop w:val="0"/>
      <w:marBottom w:val="0"/>
      <w:divBdr>
        <w:top w:val="none" w:sz="0" w:space="0" w:color="auto"/>
        <w:left w:val="none" w:sz="0" w:space="0" w:color="auto"/>
        <w:bottom w:val="none" w:sz="0" w:space="0" w:color="auto"/>
        <w:right w:val="none" w:sz="0" w:space="0" w:color="auto"/>
      </w:divBdr>
      <w:divsChild>
        <w:div w:id="4999317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E7A3-9FCE-480D-91E4-DE74DD47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Mirjana Knezevic</cp:lastModifiedBy>
  <cp:revision>2</cp:revision>
  <dcterms:created xsi:type="dcterms:W3CDTF">2020-10-20T09:36:00Z</dcterms:created>
  <dcterms:modified xsi:type="dcterms:W3CDTF">2020-10-20T09:36:00Z</dcterms:modified>
</cp:coreProperties>
</file>