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CC6D" w14:textId="77777777" w:rsidR="0089705C" w:rsidRPr="002C315F" w:rsidRDefault="0089705C" w:rsidP="0089705C">
      <w:pPr>
        <w:shd w:val="clear" w:color="auto" w:fill="FFFFFF"/>
        <w:spacing w:line="276" w:lineRule="auto"/>
        <w:ind w:right="27"/>
        <w:jc w:val="both"/>
        <w:rPr>
          <w:rFonts w:ascii="Verdana" w:hAnsi="Verdana"/>
          <w:b/>
          <w:bCs/>
          <w:spacing w:val="-8"/>
          <w:kern w:val="36"/>
          <w:sz w:val="20"/>
          <w:szCs w:val="20"/>
          <w:lang w:val="sr-Cyrl-RS"/>
        </w:rPr>
      </w:pPr>
    </w:p>
    <w:p w14:paraId="0891FDE5" w14:textId="4F9C103D"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 xml:space="preserve">Београд, 26. децембар 2018. </w:t>
      </w:r>
    </w:p>
    <w:p w14:paraId="63C5FFE0"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САОПШТЕЊЕ ЗА МЕДИЈЕ</w:t>
      </w:r>
    </w:p>
    <w:p w14:paraId="3DF616DE" w14:textId="77777777" w:rsidR="0089705C" w:rsidRPr="002C315F" w:rsidRDefault="0089705C" w:rsidP="0089705C">
      <w:pPr>
        <w:shd w:val="clear" w:color="auto" w:fill="FFFFFF"/>
        <w:spacing w:line="276" w:lineRule="auto"/>
        <w:ind w:right="27"/>
        <w:jc w:val="both"/>
        <w:rPr>
          <w:rFonts w:ascii="Verdana" w:hAnsi="Verdana"/>
          <w:b/>
          <w:bCs/>
          <w:spacing w:val="-8"/>
          <w:kern w:val="36"/>
          <w:sz w:val="20"/>
          <w:szCs w:val="20"/>
          <w:lang w:val="sr-Cyrl-RS"/>
        </w:rPr>
      </w:pPr>
    </w:p>
    <w:p w14:paraId="24D826C1" w14:textId="77777777" w:rsidR="0089705C" w:rsidRPr="002C315F" w:rsidRDefault="0089705C" w:rsidP="0089705C">
      <w:pPr>
        <w:shd w:val="clear" w:color="auto" w:fill="FFFFFF"/>
        <w:spacing w:line="276" w:lineRule="auto"/>
        <w:ind w:right="27"/>
        <w:jc w:val="both"/>
        <w:rPr>
          <w:rFonts w:ascii="Verdana" w:hAnsi="Verdana"/>
          <w:b/>
          <w:bCs/>
          <w:spacing w:val="-8"/>
          <w:kern w:val="36"/>
          <w:sz w:val="20"/>
          <w:szCs w:val="20"/>
          <w:lang w:val="sr-Cyrl-RS"/>
        </w:rPr>
      </w:pPr>
      <w:r w:rsidRPr="002C315F">
        <w:rPr>
          <w:rFonts w:ascii="Verdana" w:hAnsi="Verdana"/>
          <w:b/>
          <w:bCs/>
          <w:spacing w:val="-8"/>
          <w:kern w:val="36"/>
          <w:sz w:val="20"/>
          <w:szCs w:val="20"/>
          <w:lang w:val="sr-Cyrl-RS"/>
        </w:rPr>
        <w:t>Кроз једноставније процедуре до великих уштеда за грађане</w:t>
      </w:r>
    </w:p>
    <w:p w14:paraId="1353875E" w14:textId="77777777" w:rsidR="0089705C" w:rsidRPr="002C315F" w:rsidRDefault="0089705C" w:rsidP="0089705C">
      <w:pPr>
        <w:shd w:val="clear" w:color="auto" w:fill="FFFFFF"/>
        <w:spacing w:line="276" w:lineRule="auto"/>
        <w:ind w:right="27"/>
        <w:jc w:val="both"/>
        <w:rPr>
          <w:rFonts w:ascii="Verdana" w:hAnsi="Verdana"/>
          <w:b/>
          <w:bCs/>
          <w:spacing w:val="-8"/>
          <w:kern w:val="36"/>
          <w:sz w:val="20"/>
          <w:szCs w:val="20"/>
          <w:lang w:val="sr-Cyrl-RS"/>
        </w:rPr>
      </w:pPr>
    </w:p>
    <w:p w14:paraId="067CDF0B"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Стална конференција градова и општина (СКГО) је у сарадњи са Министарством државне управе и локалне самоуправе, а у уз консултације са ресорним министарствима, током 2016. и 2017. године припремила и објавила 188 административних поступака који су допринели стандардизацији и уједначавању поступања јединица локалне самоуправе у Србији и бољу примену прописа. Доношењем Закључка о обавези усклађивања модела административних процедура за обављање поверених послова, Влада је прописала обавезу надлежних министарства да у наредном периоду редовно ажурирају постојеће моделе административних поступака, а да ступањем на снагу нових прописа одмах израде нове моделе, и то најкасније три дана од почетка њихове примене.</w:t>
      </w:r>
    </w:p>
    <w:p w14:paraId="7F855DD1"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p>
    <w:p w14:paraId="3A6D1D4D"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Примена стандардних административних пос</w:t>
      </w:r>
      <w:bookmarkStart w:id="0" w:name="_GoBack"/>
      <w:bookmarkEnd w:id="0"/>
      <w:r w:rsidRPr="002C315F">
        <w:rPr>
          <w:rFonts w:ascii="Verdana" w:hAnsi="Verdana"/>
          <w:bCs/>
          <w:spacing w:val="-8"/>
          <w:kern w:val="36"/>
          <w:sz w:val="20"/>
          <w:szCs w:val="20"/>
          <w:lang w:val="sr-Cyrl-RS"/>
        </w:rPr>
        <w:t xml:space="preserve">тупака подразумева истинску реформу јавне управе на локалном нивоу, јер суштински мења начин рада и доприноси већој извесности, како за странку тако и за службеника и уз уштеду времена и новца води ка ефикаснијем поступању. Кроз стандардизацију поступака и странке и службеници прецизно су упознати да ли могу да остваре одређено право или која им је обавеза, знају колико тачно поступак траје, који су трошкови и шта им је тачно потребно од података из евиденција. </w:t>
      </w:r>
    </w:p>
    <w:p w14:paraId="0709EEEA"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p>
    <w:p w14:paraId="231F359E"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Подсетимо, градови и општине у свом раду обављају поверене али и изворне послове. Од укупно 188 стандардизованих модела административних поступака, 115 је поверених, а управо су модели поступака из поверених послова локалних самоуправа били основа за размену података преко информационог система еЗУП. У овом тренутку, систем за електронску размену података, тзв. еЗУП користи 162 града, општине и градске општине у обављању свакодневних послова, попут издавања потврда за просечна примања по члану домаћинства, родитељски и дечији додатак или издавања информације о грађевинској локацији.</w:t>
      </w:r>
    </w:p>
    <w:p w14:paraId="7F58A11F"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p>
    <w:p w14:paraId="062A2158"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За мање од годину дана од када су локалне самоуправе активно почеле да користе еЗУП, службеници управа градова, општина и градских општина уместо грађана прибавили су више од 320.000 различитих података или докумената од других органа - од извода из матичних књига, до података из пореске управе и катастра непокретности. На овај начин остварена је уштеда за грађане и привреду у времену које је раније било потребно да се одређени подаци прибаве, а затим однесу општинском службенику, али и уштеда у новцу. Примера ради, уместо да за лист непокретности или уверење из матичних књига грађанин или привредник плати 1.800, односно 500 динара, ефикасном употребом информационог система за размену података странке нису платиле ништа.</w:t>
      </w:r>
    </w:p>
    <w:p w14:paraId="194DE2D8" w14:textId="77777777"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p>
    <w:p w14:paraId="5C0442F2" w14:textId="5EDA4A63" w:rsidR="0089705C" w:rsidRPr="002C315F" w:rsidRDefault="0089705C" w:rsidP="0089705C">
      <w:pPr>
        <w:shd w:val="clear" w:color="auto" w:fill="FFFFFF"/>
        <w:spacing w:line="276" w:lineRule="auto"/>
        <w:ind w:right="27"/>
        <w:jc w:val="both"/>
        <w:rPr>
          <w:rFonts w:ascii="Verdana" w:hAnsi="Verdana"/>
          <w:bCs/>
          <w:spacing w:val="-8"/>
          <w:kern w:val="36"/>
          <w:sz w:val="20"/>
          <w:szCs w:val="20"/>
          <w:lang w:val="sr-Cyrl-RS"/>
        </w:rPr>
      </w:pPr>
      <w:r w:rsidRPr="002C315F">
        <w:rPr>
          <w:rFonts w:ascii="Verdana" w:hAnsi="Verdana"/>
          <w:bCs/>
          <w:spacing w:val="-8"/>
          <w:kern w:val="36"/>
          <w:sz w:val="20"/>
          <w:szCs w:val="20"/>
          <w:lang w:val="sr-Cyrl-RS"/>
        </w:rPr>
        <w:t>Израду модела административних поступака СКГО је реализовала у оквиру програма „Подршка локалним самоуправама у Србији на путу ка ЕУ - Друга фаза", који финансира Влада Шведске.</w:t>
      </w:r>
    </w:p>
    <w:p w14:paraId="77649B2B" w14:textId="69A1AD57" w:rsidR="0089705C" w:rsidRDefault="0089705C" w:rsidP="0089705C">
      <w:pPr>
        <w:shd w:val="clear" w:color="auto" w:fill="FFFFFF"/>
        <w:spacing w:line="276" w:lineRule="auto"/>
        <w:ind w:right="27"/>
        <w:jc w:val="both"/>
        <w:rPr>
          <w:rFonts w:ascii="Verdana" w:hAnsi="Verdana"/>
          <w:bCs/>
          <w:color w:val="3B3D40"/>
          <w:spacing w:val="-8"/>
          <w:kern w:val="36"/>
          <w:sz w:val="20"/>
          <w:szCs w:val="20"/>
          <w:lang w:val="sr-Cyrl-RS"/>
        </w:rPr>
      </w:pPr>
    </w:p>
    <w:p w14:paraId="52327E5A" w14:textId="34154507" w:rsidR="0089705C" w:rsidRDefault="0089705C" w:rsidP="0089705C">
      <w:pPr>
        <w:shd w:val="clear" w:color="auto" w:fill="FFFFFF"/>
        <w:spacing w:line="276" w:lineRule="auto"/>
        <w:ind w:right="27"/>
        <w:jc w:val="both"/>
        <w:rPr>
          <w:rFonts w:ascii="Verdana" w:hAnsi="Verdana"/>
          <w:bCs/>
          <w:color w:val="3B3D40"/>
          <w:spacing w:val="-8"/>
          <w:kern w:val="36"/>
          <w:sz w:val="20"/>
          <w:szCs w:val="20"/>
          <w:lang w:val="sr-Cyrl-RS"/>
        </w:rPr>
      </w:pPr>
      <w:r>
        <w:rPr>
          <w:rFonts w:ascii="Verdana" w:hAnsi="Verdana"/>
          <w:bCs/>
          <w:color w:val="3B3D40"/>
          <w:spacing w:val="-8"/>
          <w:kern w:val="36"/>
          <w:sz w:val="20"/>
          <w:szCs w:val="20"/>
          <w:lang w:val="sr-Cyrl-RS"/>
        </w:rPr>
        <w:t>Контакт:</w:t>
      </w:r>
    </w:p>
    <w:p w14:paraId="223AE198" w14:textId="6B8082BB" w:rsidR="0089705C" w:rsidRDefault="0089705C" w:rsidP="0089705C">
      <w:pPr>
        <w:shd w:val="clear" w:color="auto" w:fill="FFFFFF"/>
        <w:spacing w:line="276" w:lineRule="auto"/>
        <w:ind w:right="27"/>
        <w:jc w:val="both"/>
        <w:rPr>
          <w:rFonts w:ascii="Verdana" w:hAnsi="Verdana"/>
          <w:bCs/>
          <w:color w:val="3B3D40"/>
          <w:spacing w:val="-8"/>
          <w:kern w:val="36"/>
          <w:sz w:val="20"/>
          <w:szCs w:val="20"/>
          <w:lang w:val="sr-Cyrl-RS"/>
        </w:rPr>
      </w:pPr>
      <w:r>
        <w:rPr>
          <w:rFonts w:ascii="Verdana" w:hAnsi="Verdana"/>
          <w:bCs/>
          <w:color w:val="3B3D40"/>
          <w:spacing w:val="-8"/>
          <w:kern w:val="36"/>
          <w:sz w:val="20"/>
          <w:szCs w:val="20"/>
          <w:lang w:val="sr-Cyrl-RS"/>
        </w:rPr>
        <w:t>Служба за информисање СКГО</w:t>
      </w:r>
    </w:p>
    <w:p w14:paraId="22681FF3" w14:textId="454DB948" w:rsidR="0089705C" w:rsidRPr="0089705C" w:rsidRDefault="0089705C" w:rsidP="0089705C">
      <w:pPr>
        <w:shd w:val="clear" w:color="auto" w:fill="FFFFFF"/>
        <w:spacing w:line="276" w:lineRule="auto"/>
        <w:ind w:right="27"/>
        <w:jc w:val="both"/>
        <w:rPr>
          <w:rFonts w:ascii="Verdana" w:hAnsi="Verdana"/>
          <w:bCs/>
          <w:color w:val="3B3D40"/>
          <w:spacing w:val="-8"/>
          <w:kern w:val="36"/>
          <w:sz w:val="20"/>
          <w:szCs w:val="20"/>
          <w:lang w:val="sr-Cyrl-RS"/>
        </w:rPr>
      </w:pPr>
      <w:r>
        <w:rPr>
          <w:rFonts w:ascii="Verdana" w:hAnsi="Verdana"/>
          <w:bCs/>
          <w:color w:val="3B3D40"/>
          <w:spacing w:val="-8"/>
          <w:kern w:val="36"/>
          <w:sz w:val="20"/>
          <w:szCs w:val="20"/>
          <w:lang w:val="sr-Cyrl-RS"/>
        </w:rPr>
        <w:t>Жељко Крнетић</w:t>
      </w:r>
      <w:r w:rsidRPr="0089705C">
        <w:rPr>
          <w:rFonts w:ascii="Verdana" w:hAnsi="Verdana"/>
          <w:bCs/>
          <w:color w:val="3B3D40"/>
          <w:spacing w:val="-8"/>
          <w:kern w:val="36"/>
          <w:sz w:val="20"/>
          <w:szCs w:val="20"/>
          <w:lang w:val="sr-Cyrl-RS"/>
        </w:rPr>
        <w:t xml:space="preserve">, 064/870-3352, </w:t>
      </w:r>
      <w:hyperlink r:id="rId7" w:history="1">
        <w:r w:rsidRPr="00196BED">
          <w:rPr>
            <w:rStyle w:val="Hyperlink"/>
            <w:rFonts w:ascii="Verdana" w:hAnsi="Verdana"/>
            <w:bCs/>
            <w:spacing w:val="-8"/>
            <w:kern w:val="36"/>
            <w:sz w:val="20"/>
            <w:szCs w:val="20"/>
            <w:lang w:val="sr-Cyrl-RS"/>
          </w:rPr>
          <w:t>zeljko.krnetic@skgo.org</w:t>
        </w:r>
      </w:hyperlink>
      <w:r>
        <w:rPr>
          <w:rFonts w:ascii="Verdana" w:hAnsi="Verdana"/>
          <w:bCs/>
          <w:color w:val="3B3D40"/>
          <w:spacing w:val="-8"/>
          <w:kern w:val="36"/>
          <w:sz w:val="20"/>
          <w:szCs w:val="20"/>
          <w:lang w:val="sr-Cyrl-RS"/>
        </w:rPr>
        <w:t xml:space="preserve"> </w:t>
      </w:r>
    </w:p>
    <w:p w14:paraId="23BB4637" w14:textId="7E215BEF" w:rsidR="00444460" w:rsidRPr="0089705C" w:rsidRDefault="0089705C" w:rsidP="0089705C">
      <w:pPr>
        <w:shd w:val="clear" w:color="auto" w:fill="FFFFFF"/>
        <w:spacing w:line="276" w:lineRule="auto"/>
        <w:ind w:right="27"/>
        <w:jc w:val="both"/>
        <w:rPr>
          <w:rFonts w:ascii="Verdana" w:hAnsi="Verdana"/>
          <w:bCs/>
          <w:color w:val="3B3D40"/>
          <w:spacing w:val="-8"/>
          <w:kern w:val="36"/>
          <w:sz w:val="20"/>
          <w:szCs w:val="20"/>
          <w:lang w:val="sr-Cyrl-RS"/>
        </w:rPr>
      </w:pPr>
      <w:r>
        <w:rPr>
          <w:rFonts w:ascii="Verdana" w:hAnsi="Verdana"/>
          <w:bCs/>
          <w:color w:val="3B3D40"/>
          <w:spacing w:val="-8"/>
          <w:kern w:val="36"/>
          <w:sz w:val="20"/>
          <w:szCs w:val="20"/>
          <w:lang w:val="sr-Cyrl-RS"/>
        </w:rPr>
        <w:t>Милош Обрадовић</w:t>
      </w:r>
      <w:r w:rsidRPr="0089705C">
        <w:rPr>
          <w:rFonts w:ascii="Verdana" w:hAnsi="Verdana"/>
          <w:bCs/>
          <w:color w:val="3B3D40"/>
          <w:spacing w:val="-8"/>
          <w:kern w:val="36"/>
          <w:sz w:val="20"/>
          <w:szCs w:val="20"/>
          <w:lang w:val="sr-Cyrl-RS"/>
        </w:rPr>
        <w:t xml:space="preserve">, 064/870-3354, </w:t>
      </w:r>
      <w:hyperlink r:id="rId8" w:history="1">
        <w:r w:rsidRPr="00196BED">
          <w:rPr>
            <w:rStyle w:val="Hyperlink"/>
            <w:rFonts w:ascii="Verdana" w:hAnsi="Verdana"/>
            <w:bCs/>
            <w:spacing w:val="-8"/>
            <w:kern w:val="36"/>
            <w:sz w:val="20"/>
            <w:szCs w:val="20"/>
            <w:lang w:val="sr-Cyrl-RS"/>
          </w:rPr>
          <w:t>milos.obradovic@skgo.org</w:t>
        </w:r>
      </w:hyperlink>
      <w:r>
        <w:rPr>
          <w:rFonts w:ascii="Verdana" w:hAnsi="Verdana"/>
          <w:bCs/>
          <w:color w:val="3B3D40"/>
          <w:spacing w:val="-8"/>
          <w:kern w:val="36"/>
          <w:sz w:val="20"/>
          <w:szCs w:val="20"/>
          <w:lang w:val="sr-Cyrl-RS"/>
        </w:rPr>
        <w:t xml:space="preserve"> </w:t>
      </w:r>
    </w:p>
    <w:sectPr w:rsidR="00444460" w:rsidRPr="0089705C" w:rsidSect="0089705C">
      <w:headerReference w:type="even" r:id="rId9"/>
      <w:headerReference w:type="default" r:id="rId10"/>
      <w:headerReference w:type="first" r:id="rId11"/>
      <w:pgSz w:w="11907" w:h="16840" w:code="9"/>
      <w:pgMar w:top="1440" w:right="1197" w:bottom="1440" w:left="126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074E" w14:textId="77777777" w:rsidR="00913FA1" w:rsidRDefault="00913FA1">
      <w:r>
        <w:separator/>
      </w:r>
    </w:p>
  </w:endnote>
  <w:endnote w:type="continuationSeparator" w:id="0">
    <w:p w14:paraId="6913C0FF" w14:textId="77777777" w:rsidR="00913FA1" w:rsidRDefault="0091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E2C2C" w14:textId="77777777" w:rsidR="00913FA1" w:rsidRDefault="00913FA1">
      <w:r>
        <w:separator/>
      </w:r>
    </w:p>
  </w:footnote>
  <w:footnote w:type="continuationSeparator" w:id="0">
    <w:p w14:paraId="37EAEA3B" w14:textId="77777777" w:rsidR="00913FA1" w:rsidRDefault="0091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2AC9" w14:textId="77777777" w:rsidR="00123A40" w:rsidRDefault="00913FA1">
    <w:pPr>
      <w:pStyle w:val="Header"/>
    </w:pPr>
    <w:r>
      <w:rPr>
        <w:noProof/>
      </w:rPr>
      <w:pict w14:anchorId="4E4E2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45pt;height:842.05pt;z-index:-251658240;mso-position-horizontal:center;mso-position-horizontal-relative:margin;mso-position-vertical:center;mso-position-vertical-relative:margin" o:allowincell="f">
          <v:imagedata r:id="rId1" o:title="final - memo SK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2ACA" w14:textId="77777777" w:rsidR="00F563CA" w:rsidRDefault="00F563CA" w:rsidP="00F563CA">
    <w:pPr>
      <w:pStyle w:val="Header"/>
    </w:pPr>
  </w:p>
  <w:p w14:paraId="4E4E2ACB" w14:textId="77777777" w:rsidR="00F563CA" w:rsidRDefault="00F56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2ACC" w14:textId="49A78BE8" w:rsidR="00123A40" w:rsidRDefault="002761EB" w:rsidP="00FB47D8">
    <w:pPr>
      <w:pStyle w:val="Header"/>
      <w:tabs>
        <w:tab w:val="clear" w:pos="8640"/>
        <w:tab w:val="left" w:pos="8352"/>
      </w:tabs>
      <w:ind w:left="-990" w:firstLine="630"/>
    </w:pPr>
    <w:r>
      <w:rPr>
        <w:noProof/>
      </w:rPr>
      <w:drawing>
        <wp:anchor distT="0" distB="0" distL="114300" distR="114300" simplePos="0" relativeHeight="251657216" behindDoc="0" locked="0" layoutInCell="1" allowOverlap="1" wp14:anchorId="4E4E2ACE" wp14:editId="2D985FFF">
          <wp:simplePos x="0" y="0"/>
          <wp:positionH relativeFrom="column">
            <wp:posOffset>4768850</wp:posOffset>
          </wp:positionH>
          <wp:positionV relativeFrom="paragraph">
            <wp:posOffset>31115</wp:posOffset>
          </wp:positionV>
          <wp:extent cx="1224280" cy="716280"/>
          <wp:effectExtent l="0" t="0" r="0" b="0"/>
          <wp:wrapNone/>
          <wp:docPr id="11" name="Picture 11" descr="65 godina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5 godina c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16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4E2ACF" wp14:editId="695B3720">
          <wp:extent cx="4531995" cy="89852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1995" cy="898525"/>
                  </a:xfrm>
                  <a:prstGeom prst="rect">
                    <a:avLst/>
                  </a:prstGeom>
                  <a:noFill/>
                  <a:ln>
                    <a:noFill/>
                  </a:ln>
                </pic:spPr>
              </pic:pic>
            </a:graphicData>
          </a:graphic>
        </wp:inline>
      </w:drawing>
    </w:r>
    <w:r w:rsidR="00C07C0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1D"/>
    <w:rsid w:val="0001182D"/>
    <w:rsid w:val="0001796A"/>
    <w:rsid w:val="00094F55"/>
    <w:rsid w:val="00095499"/>
    <w:rsid w:val="000D2F42"/>
    <w:rsid w:val="00107CDB"/>
    <w:rsid w:val="0011285B"/>
    <w:rsid w:val="00122B89"/>
    <w:rsid w:val="00123A40"/>
    <w:rsid w:val="00130836"/>
    <w:rsid w:val="001404E8"/>
    <w:rsid w:val="00146BD9"/>
    <w:rsid w:val="0016668C"/>
    <w:rsid w:val="001A1A2B"/>
    <w:rsid w:val="001B2C22"/>
    <w:rsid w:val="001D3976"/>
    <w:rsid w:val="001D3B64"/>
    <w:rsid w:val="001D647D"/>
    <w:rsid w:val="001E6E49"/>
    <w:rsid w:val="001F52A5"/>
    <w:rsid w:val="002033A7"/>
    <w:rsid w:val="00206F84"/>
    <w:rsid w:val="0020797B"/>
    <w:rsid w:val="002205CE"/>
    <w:rsid w:val="00235AAE"/>
    <w:rsid w:val="00241613"/>
    <w:rsid w:val="002551FB"/>
    <w:rsid w:val="002636E7"/>
    <w:rsid w:val="002761EB"/>
    <w:rsid w:val="00280EFC"/>
    <w:rsid w:val="00284F46"/>
    <w:rsid w:val="00286DF8"/>
    <w:rsid w:val="002A7266"/>
    <w:rsid w:val="002B2D99"/>
    <w:rsid w:val="002C315F"/>
    <w:rsid w:val="00305054"/>
    <w:rsid w:val="00352F6F"/>
    <w:rsid w:val="003553F6"/>
    <w:rsid w:val="0036039F"/>
    <w:rsid w:val="00385C46"/>
    <w:rsid w:val="00390481"/>
    <w:rsid w:val="00390526"/>
    <w:rsid w:val="003B19BC"/>
    <w:rsid w:val="003C2B1A"/>
    <w:rsid w:val="003D0E64"/>
    <w:rsid w:val="003D5414"/>
    <w:rsid w:val="003E796F"/>
    <w:rsid w:val="00444460"/>
    <w:rsid w:val="004454AB"/>
    <w:rsid w:val="004652BD"/>
    <w:rsid w:val="00493DBC"/>
    <w:rsid w:val="00494657"/>
    <w:rsid w:val="00495E4C"/>
    <w:rsid w:val="004A0B83"/>
    <w:rsid w:val="004F0A18"/>
    <w:rsid w:val="00532F82"/>
    <w:rsid w:val="00560145"/>
    <w:rsid w:val="00584418"/>
    <w:rsid w:val="005A14E1"/>
    <w:rsid w:val="005B61DB"/>
    <w:rsid w:val="00617504"/>
    <w:rsid w:val="00620397"/>
    <w:rsid w:val="006506F1"/>
    <w:rsid w:val="006563D5"/>
    <w:rsid w:val="00656C40"/>
    <w:rsid w:val="006605E7"/>
    <w:rsid w:val="00684D8B"/>
    <w:rsid w:val="00697375"/>
    <w:rsid w:val="006A2D48"/>
    <w:rsid w:val="006C6D78"/>
    <w:rsid w:val="007257C9"/>
    <w:rsid w:val="00763B9B"/>
    <w:rsid w:val="00781CD5"/>
    <w:rsid w:val="007838EA"/>
    <w:rsid w:val="0078491B"/>
    <w:rsid w:val="007A17E3"/>
    <w:rsid w:val="00844875"/>
    <w:rsid w:val="0085336F"/>
    <w:rsid w:val="008650BA"/>
    <w:rsid w:val="0087012A"/>
    <w:rsid w:val="0089264B"/>
    <w:rsid w:val="0089705C"/>
    <w:rsid w:val="008A1E82"/>
    <w:rsid w:val="008D0A4E"/>
    <w:rsid w:val="00913FA1"/>
    <w:rsid w:val="00921298"/>
    <w:rsid w:val="00941DDE"/>
    <w:rsid w:val="0098334D"/>
    <w:rsid w:val="009D5849"/>
    <w:rsid w:val="009E2737"/>
    <w:rsid w:val="009F3765"/>
    <w:rsid w:val="00A17B04"/>
    <w:rsid w:val="00A525CD"/>
    <w:rsid w:val="00A82CD0"/>
    <w:rsid w:val="00A857EC"/>
    <w:rsid w:val="00AE51F0"/>
    <w:rsid w:val="00B33BFD"/>
    <w:rsid w:val="00B5325A"/>
    <w:rsid w:val="00B6772A"/>
    <w:rsid w:val="00B73367"/>
    <w:rsid w:val="00B861B1"/>
    <w:rsid w:val="00BB22A2"/>
    <w:rsid w:val="00BB4FC7"/>
    <w:rsid w:val="00BC6EA7"/>
    <w:rsid w:val="00BE2EFD"/>
    <w:rsid w:val="00BE339E"/>
    <w:rsid w:val="00C050A6"/>
    <w:rsid w:val="00C07C0B"/>
    <w:rsid w:val="00C12A37"/>
    <w:rsid w:val="00C35113"/>
    <w:rsid w:val="00C616C2"/>
    <w:rsid w:val="00C70FDD"/>
    <w:rsid w:val="00CB456E"/>
    <w:rsid w:val="00CC654E"/>
    <w:rsid w:val="00D13B02"/>
    <w:rsid w:val="00D309FD"/>
    <w:rsid w:val="00D50059"/>
    <w:rsid w:val="00D57AD4"/>
    <w:rsid w:val="00D57C54"/>
    <w:rsid w:val="00D80288"/>
    <w:rsid w:val="00DD2B38"/>
    <w:rsid w:val="00DE5C3F"/>
    <w:rsid w:val="00DF62C4"/>
    <w:rsid w:val="00DF6B39"/>
    <w:rsid w:val="00E01817"/>
    <w:rsid w:val="00E43DB9"/>
    <w:rsid w:val="00E458DD"/>
    <w:rsid w:val="00E469EB"/>
    <w:rsid w:val="00E6541D"/>
    <w:rsid w:val="00E75354"/>
    <w:rsid w:val="00EB419C"/>
    <w:rsid w:val="00ED5E9E"/>
    <w:rsid w:val="00ED690E"/>
    <w:rsid w:val="00EE5436"/>
    <w:rsid w:val="00EF6E75"/>
    <w:rsid w:val="00F12DB1"/>
    <w:rsid w:val="00F21EC3"/>
    <w:rsid w:val="00F46549"/>
    <w:rsid w:val="00F473BD"/>
    <w:rsid w:val="00F542A0"/>
    <w:rsid w:val="00F559A4"/>
    <w:rsid w:val="00F563CA"/>
    <w:rsid w:val="00F63297"/>
    <w:rsid w:val="00F745D6"/>
    <w:rsid w:val="00F9606D"/>
    <w:rsid w:val="00FB47D8"/>
    <w:rsid w:val="00FC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E4E2AAC"/>
  <w15:docId w15:val="{DF9D218E-9C74-47A0-8D95-DEA34753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C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rsid w:val="00F63297"/>
    <w:pPr>
      <w:ind w:firstLine="567"/>
      <w:jc w:val="both"/>
    </w:pPr>
    <w:rPr>
      <w:spacing w:val="-2"/>
      <w:sz w:val="26"/>
      <w:szCs w:val="24"/>
      <w:lang w:val="sr-Cyrl-CS"/>
    </w:rPr>
  </w:style>
  <w:style w:type="paragraph" w:styleId="Header">
    <w:name w:val="header"/>
    <w:basedOn w:val="Normal"/>
    <w:link w:val="HeaderChar"/>
    <w:uiPriority w:val="99"/>
    <w:rsid w:val="002551FB"/>
    <w:pPr>
      <w:tabs>
        <w:tab w:val="center" w:pos="4320"/>
        <w:tab w:val="right" w:pos="8640"/>
      </w:tabs>
    </w:pPr>
  </w:style>
  <w:style w:type="paragraph" w:styleId="Footer">
    <w:name w:val="footer"/>
    <w:basedOn w:val="Normal"/>
    <w:rsid w:val="002551FB"/>
    <w:pPr>
      <w:tabs>
        <w:tab w:val="center" w:pos="4320"/>
        <w:tab w:val="right" w:pos="8640"/>
      </w:tabs>
    </w:pPr>
  </w:style>
  <w:style w:type="paragraph" w:customStyle="1" w:styleId="CharCharChar">
    <w:name w:val="Char Char Char"/>
    <w:basedOn w:val="Normal"/>
    <w:rsid w:val="00122B89"/>
    <w:pPr>
      <w:spacing w:after="160" w:line="240" w:lineRule="exact"/>
    </w:pPr>
    <w:rPr>
      <w:rFonts w:ascii="Arial" w:hAnsi="Arial" w:cs="Arial"/>
      <w:sz w:val="20"/>
      <w:szCs w:val="20"/>
    </w:rPr>
  </w:style>
  <w:style w:type="paragraph" w:styleId="BalloonText">
    <w:name w:val="Balloon Text"/>
    <w:basedOn w:val="Normal"/>
    <w:semiHidden/>
    <w:rsid w:val="0011285B"/>
    <w:rPr>
      <w:rFonts w:ascii="Tahoma" w:hAnsi="Tahoma" w:cs="Tahoma"/>
      <w:sz w:val="16"/>
      <w:szCs w:val="16"/>
    </w:rPr>
  </w:style>
  <w:style w:type="character" w:customStyle="1" w:styleId="HeaderChar">
    <w:name w:val="Header Char"/>
    <w:link w:val="Header"/>
    <w:uiPriority w:val="99"/>
    <w:rsid w:val="00F563CA"/>
    <w:rPr>
      <w:sz w:val="24"/>
      <w:szCs w:val="24"/>
    </w:rPr>
  </w:style>
  <w:style w:type="character" w:styleId="Hyperlink">
    <w:name w:val="Hyperlink"/>
    <w:rsid w:val="00F542A0"/>
    <w:rPr>
      <w:color w:val="0000FF"/>
      <w:u w:val="single"/>
    </w:rPr>
  </w:style>
  <w:style w:type="character" w:styleId="CommentReference">
    <w:name w:val="annotation reference"/>
    <w:uiPriority w:val="99"/>
    <w:semiHidden/>
    <w:unhideWhenUsed/>
    <w:rsid w:val="00656C40"/>
    <w:rPr>
      <w:sz w:val="16"/>
      <w:szCs w:val="16"/>
    </w:rPr>
  </w:style>
  <w:style w:type="paragraph" w:styleId="CommentText">
    <w:name w:val="annotation text"/>
    <w:basedOn w:val="Normal"/>
    <w:link w:val="CommentTextChar"/>
    <w:uiPriority w:val="99"/>
    <w:semiHidden/>
    <w:unhideWhenUsed/>
    <w:rsid w:val="00656C40"/>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656C40"/>
    <w:rPr>
      <w:rFonts w:ascii="Calibri" w:eastAsia="Calibri" w:hAnsi="Calibri"/>
    </w:rPr>
  </w:style>
  <w:style w:type="character" w:styleId="UnresolvedMention">
    <w:name w:val="Unresolved Mention"/>
    <w:basedOn w:val="DefaultParagraphFont"/>
    <w:uiPriority w:val="99"/>
    <w:semiHidden/>
    <w:unhideWhenUsed/>
    <w:rsid w:val="0089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2725">
      <w:bodyDiv w:val="1"/>
      <w:marLeft w:val="0"/>
      <w:marRight w:val="0"/>
      <w:marTop w:val="0"/>
      <w:marBottom w:val="0"/>
      <w:divBdr>
        <w:top w:val="none" w:sz="0" w:space="0" w:color="auto"/>
        <w:left w:val="none" w:sz="0" w:space="0" w:color="auto"/>
        <w:bottom w:val="none" w:sz="0" w:space="0" w:color="auto"/>
        <w:right w:val="none" w:sz="0" w:space="0" w:color="auto"/>
      </w:divBdr>
      <w:divsChild>
        <w:div w:id="2037927479">
          <w:marLeft w:val="0"/>
          <w:marRight w:val="0"/>
          <w:marTop w:val="0"/>
          <w:marBottom w:val="0"/>
          <w:divBdr>
            <w:top w:val="none" w:sz="0" w:space="0" w:color="auto"/>
            <w:left w:val="none" w:sz="0" w:space="0" w:color="auto"/>
            <w:bottom w:val="none" w:sz="0" w:space="0" w:color="auto"/>
            <w:right w:val="none" w:sz="0" w:space="0" w:color="auto"/>
          </w:divBdr>
          <w:divsChild>
            <w:div w:id="816535931">
              <w:marLeft w:val="0"/>
              <w:marRight w:val="0"/>
              <w:marTop w:val="0"/>
              <w:marBottom w:val="0"/>
              <w:divBdr>
                <w:top w:val="none" w:sz="0" w:space="0" w:color="auto"/>
                <w:left w:val="none" w:sz="0" w:space="0" w:color="auto"/>
                <w:bottom w:val="none" w:sz="0" w:space="0" w:color="auto"/>
                <w:right w:val="none" w:sz="0" w:space="0" w:color="auto"/>
              </w:divBdr>
              <w:divsChild>
                <w:div w:id="70854817">
                  <w:marLeft w:val="0"/>
                  <w:marRight w:val="0"/>
                  <w:marTop w:val="0"/>
                  <w:marBottom w:val="0"/>
                  <w:divBdr>
                    <w:top w:val="none" w:sz="0" w:space="0" w:color="auto"/>
                    <w:left w:val="none" w:sz="0" w:space="0" w:color="auto"/>
                    <w:bottom w:val="none" w:sz="0" w:space="0" w:color="auto"/>
                    <w:right w:val="none" w:sz="0" w:space="0" w:color="auto"/>
                  </w:divBdr>
                </w:div>
                <w:div w:id="410007009">
                  <w:marLeft w:val="0"/>
                  <w:marRight w:val="0"/>
                  <w:marTop w:val="0"/>
                  <w:marBottom w:val="0"/>
                  <w:divBdr>
                    <w:top w:val="none" w:sz="0" w:space="0" w:color="auto"/>
                    <w:left w:val="none" w:sz="0" w:space="0" w:color="auto"/>
                    <w:bottom w:val="none" w:sz="0" w:space="0" w:color="auto"/>
                    <w:right w:val="none" w:sz="0" w:space="0" w:color="auto"/>
                  </w:divBdr>
                </w:div>
                <w:div w:id="465858116">
                  <w:marLeft w:val="0"/>
                  <w:marRight w:val="0"/>
                  <w:marTop w:val="0"/>
                  <w:marBottom w:val="0"/>
                  <w:divBdr>
                    <w:top w:val="none" w:sz="0" w:space="0" w:color="auto"/>
                    <w:left w:val="none" w:sz="0" w:space="0" w:color="auto"/>
                    <w:bottom w:val="none" w:sz="0" w:space="0" w:color="auto"/>
                    <w:right w:val="none" w:sz="0" w:space="0" w:color="auto"/>
                  </w:divBdr>
                </w:div>
                <w:div w:id="746196884">
                  <w:marLeft w:val="0"/>
                  <w:marRight w:val="0"/>
                  <w:marTop w:val="0"/>
                  <w:marBottom w:val="0"/>
                  <w:divBdr>
                    <w:top w:val="none" w:sz="0" w:space="0" w:color="auto"/>
                    <w:left w:val="none" w:sz="0" w:space="0" w:color="auto"/>
                    <w:bottom w:val="none" w:sz="0" w:space="0" w:color="auto"/>
                    <w:right w:val="none" w:sz="0" w:space="0" w:color="auto"/>
                  </w:divBdr>
                </w:div>
                <w:div w:id="750469076">
                  <w:marLeft w:val="0"/>
                  <w:marRight w:val="0"/>
                  <w:marTop w:val="0"/>
                  <w:marBottom w:val="0"/>
                  <w:divBdr>
                    <w:top w:val="none" w:sz="0" w:space="0" w:color="auto"/>
                    <w:left w:val="none" w:sz="0" w:space="0" w:color="auto"/>
                    <w:bottom w:val="none" w:sz="0" w:space="0" w:color="auto"/>
                    <w:right w:val="none" w:sz="0" w:space="0" w:color="auto"/>
                  </w:divBdr>
                </w:div>
                <w:div w:id="929892037">
                  <w:marLeft w:val="0"/>
                  <w:marRight w:val="0"/>
                  <w:marTop w:val="0"/>
                  <w:marBottom w:val="0"/>
                  <w:divBdr>
                    <w:top w:val="none" w:sz="0" w:space="0" w:color="auto"/>
                    <w:left w:val="none" w:sz="0" w:space="0" w:color="auto"/>
                    <w:bottom w:val="none" w:sz="0" w:space="0" w:color="auto"/>
                    <w:right w:val="none" w:sz="0" w:space="0" w:color="auto"/>
                  </w:divBdr>
                </w:div>
                <w:div w:id="972054873">
                  <w:marLeft w:val="0"/>
                  <w:marRight w:val="0"/>
                  <w:marTop w:val="0"/>
                  <w:marBottom w:val="0"/>
                  <w:divBdr>
                    <w:top w:val="none" w:sz="0" w:space="0" w:color="auto"/>
                    <w:left w:val="none" w:sz="0" w:space="0" w:color="auto"/>
                    <w:bottom w:val="none" w:sz="0" w:space="0" w:color="auto"/>
                    <w:right w:val="none" w:sz="0" w:space="0" w:color="auto"/>
                  </w:divBdr>
                </w:div>
                <w:div w:id="1152067520">
                  <w:marLeft w:val="0"/>
                  <w:marRight w:val="0"/>
                  <w:marTop w:val="0"/>
                  <w:marBottom w:val="0"/>
                  <w:divBdr>
                    <w:top w:val="none" w:sz="0" w:space="0" w:color="auto"/>
                    <w:left w:val="none" w:sz="0" w:space="0" w:color="auto"/>
                    <w:bottom w:val="none" w:sz="0" w:space="0" w:color="auto"/>
                    <w:right w:val="none" w:sz="0" w:space="0" w:color="auto"/>
                  </w:divBdr>
                </w:div>
                <w:div w:id="1182478230">
                  <w:marLeft w:val="0"/>
                  <w:marRight w:val="0"/>
                  <w:marTop w:val="0"/>
                  <w:marBottom w:val="0"/>
                  <w:divBdr>
                    <w:top w:val="none" w:sz="0" w:space="0" w:color="auto"/>
                    <w:left w:val="none" w:sz="0" w:space="0" w:color="auto"/>
                    <w:bottom w:val="none" w:sz="0" w:space="0" w:color="auto"/>
                    <w:right w:val="none" w:sz="0" w:space="0" w:color="auto"/>
                  </w:divBdr>
                </w:div>
                <w:div w:id="1307585831">
                  <w:marLeft w:val="0"/>
                  <w:marRight w:val="0"/>
                  <w:marTop w:val="0"/>
                  <w:marBottom w:val="0"/>
                  <w:divBdr>
                    <w:top w:val="none" w:sz="0" w:space="0" w:color="auto"/>
                    <w:left w:val="none" w:sz="0" w:space="0" w:color="auto"/>
                    <w:bottom w:val="none" w:sz="0" w:space="0" w:color="auto"/>
                    <w:right w:val="none" w:sz="0" w:space="0" w:color="auto"/>
                  </w:divBdr>
                </w:div>
                <w:div w:id="1753164537">
                  <w:marLeft w:val="0"/>
                  <w:marRight w:val="0"/>
                  <w:marTop w:val="0"/>
                  <w:marBottom w:val="0"/>
                  <w:divBdr>
                    <w:top w:val="none" w:sz="0" w:space="0" w:color="auto"/>
                    <w:left w:val="none" w:sz="0" w:space="0" w:color="auto"/>
                    <w:bottom w:val="none" w:sz="0" w:space="0" w:color="auto"/>
                    <w:right w:val="none" w:sz="0" w:space="0" w:color="auto"/>
                  </w:divBdr>
                </w:div>
                <w:div w:id="21354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obradovic@skg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eljko.krnetic@skg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mir.jovanovic\AppData\Local\Microsoft\Windows\Temporary%20Internet%20Files\Content.Outlook\CX6UY1LL\c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FCC2-AFBF-47F4-BAA4-CF52FE9E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Template>
  <TotalTime>18</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Atelje</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vladimir.jovanovic</dc:creator>
  <cp:keywords/>
  <cp:lastModifiedBy>Milos Obradovic</cp:lastModifiedBy>
  <cp:revision>4</cp:revision>
  <cp:lastPrinted>2016-09-14T09:22:00Z</cp:lastPrinted>
  <dcterms:created xsi:type="dcterms:W3CDTF">2018-12-26T08:42:00Z</dcterms:created>
  <dcterms:modified xsi:type="dcterms:W3CDTF">2018-12-26T09:00:00Z</dcterms:modified>
</cp:coreProperties>
</file>