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938" w14:textId="77777777" w:rsidR="00D93573" w:rsidRPr="00511451" w:rsidRDefault="00D93573" w:rsidP="00D93573">
      <w:pPr>
        <w:jc w:val="center"/>
        <w:rPr>
          <w:rFonts w:cstheme="minorHAnsi"/>
          <w:b/>
          <w:color w:val="990000"/>
          <w:sz w:val="24"/>
          <w:szCs w:val="24"/>
          <w:lang w:val="sr-Cyrl-RS"/>
        </w:rPr>
      </w:pPr>
    </w:p>
    <w:p w14:paraId="2B69714B" w14:textId="6B0D62A1" w:rsidR="00D93573" w:rsidRPr="00511451" w:rsidRDefault="00D93573" w:rsidP="00D93573">
      <w:pPr>
        <w:jc w:val="center"/>
        <w:rPr>
          <w:rFonts w:cstheme="minorHAnsi"/>
          <w:b/>
          <w:color w:val="990000"/>
          <w:sz w:val="24"/>
          <w:szCs w:val="24"/>
          <w:lang w:val="sr-Cyrl-RS"/>
        </w:rPr>
      </w:pPr>
      <w:r w:rsidRPr="00511451">
        <w:rPr>
          <w:rFonts w:cstheme="minorHAnsi"/>
          <w:b/>
          <w:color w:val="990000"/>
          <w:sz w:val="24"/>
          <w:szCs w:val="24"/>
          <w:lang w:val="sr-Cyrl-RS"/>
        </w:rPr>
        <w:t xml:space="preserve"> „ИЗРАДА ЛОКАЛНИХ АКАТА ЗА ПРИМЕНУ НАДЛЕЖНОСТИ ЛОКАЛНЕ САМОУПРАВЕ У ОБЛАСТИ РОДНЕ РАВНОПРАВНОСТИ“</w:t>
      </w:r>
    </w:p>
    <w:p w14:paraId="18CA3602" w14:textId="77777777" w:rsidR="00A500B4" w:rsidRDefault="008B0E64" w:rsidP="00A500B4">
      <w:pPr>
        <w:jc w:val="center"/>
        <w:rPr>
          <w:rFonts w:cstheme="minorHAnsi"/>
          <w:b/>
          <w:color w:val="990000"/>
          <w:sz w:val="20"/>
          <w:szCs w:val="20"/>
          <w:lang w:val="sr-Cyrl-RS"/>
        </w:rPr>
      </w:pPr>
      <w:r w:rsidRPr="00511451">
        <w:rPr>
          <w:rFonts w:cstheme="minorHAnsi"/>
          <w:b/>
          <w:color w:val="990000"/>
          <w:sz w:val="20"/>
          <w:szCs w:val="20"/>
          <w:lang w:val="sr-Cyrl-RS"/>
        </w:rPr>
        <w:t>ТЕРМИНИ:</w:t>
      </w:r>
    </w:p>
    <w:p w14:paraId="4DEC6641" w14:textId="13AAC167" w:rsidR="008B0E64" w:rsidRPr="00A500B4" w:rsidRDefault="008B0E64" w:rsidP="00A500B4">
      <w:pPr>
        <w:pStyle w:val="ListParagraph"/>
        <w:numPr>
          <w:ilvl w:val="0"/>
          <w:numId w:val="3"/>
        </w:numPr>
        <w:spacing w:after="0" w:line="240" w:lineRule="auto"/>
        <w:ind w:right="-79"/>
        <w:jc w:val="center"/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</w:pP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6.4.2023. године Београд,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хотел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Holiday INN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(Шпанских бораца 74),</w:t>
      </w:r>
    </w:p>
    <w:p w14:paraId="0E1C6844" w14:textId="77777777" w:rsidR="00A500B4" w:rsidRPr="00A500B4" w:rsidRDefault="008B0E64" w:rsidP="00A500B4">
      <w:pPr>
        <w:pStyle w:val="ListParagraph"/>
        <w:numPr>
          <w:ilvl w:val="0"/>
          <w:numId w:val="3"/>
        </w:numPr>
        <w:spacing w:after="0" w:line="240" w:lineRule="auto"/>
        <w:ind w:right="-79"/>
        <w:jc w:val="center"/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</w:pP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>19.4.2023. године Нови Сад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, хотел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</w:t>
      </w:r>
      <w:proofErr w:type="spellStart"/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>Шератон</w:t>
      </w:r>
      <w:proofErr w:type="spellEnd"/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(</w:t>
      </w:r>
      <w:proofErr w:type="spellStart"/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Полгара</w:t>
      </w:r>
      <w:proofErr w:type="spellEnd"/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 xml:space="preserve"> Андраша 1),</w:t>
      </w:r>
    </w:p>
    <w:p w14:paraId="1B70B2C8" w14:textId="642C2F38" w:rsidR="008B0E64" w:rsidRPr="00A500B4" w:rsidRDefault="008B0E64" w:rsidP="00A500B4">
      <w:pPr>
        <w:pStyle w:val="ListParagraph"/>
        <w:numPr>
          <w:ilvl w:val="0"/>
          <w:numId w:val="3"/>
        </w:numPr>
        <w:spacing w:after="0" w:line="240" w:lineRule="auto"/>
        <w:ind w:right="-79"/>
        <w:jc w:val="center"/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</w:pP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19.5.2023.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године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Крагујевац,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 xml:space="preserve">хотел 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Крагујевац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(Краља Петра 18),</w:t>
      </w:r>
    </w:p>
    <w:p w14:paraId="4D876CC3" w14:textId="72D8A1E9" w:rsidR="008B0E64" w:rsidRPr="00A500B4" w:rsidRDefault="008B0E64" w:rsidP="00A500B4">
      <w:pPr>
        <w:pStyle w:val="ListParagraph"/>
        <w:numPr>
          <w:ilvl w:val="0"/>
          <w:numId w:val="3"/>
        </w:numPr>
        <w:spacing w:after="0" w:line="240" w:lineRule="auto"/>
        <w:ind w:right="-79"/>
        <w:jc w:val="center"/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</w:pP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23.5.2023.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године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Ниш,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хотел</w:t>
      </w:r>
      <w:r w:rsidRPr="00A500B4">
        <w:rPr>
          <w:rFonts w:eastAsia="Times New Roman" w:cstheme="minorHAnsi"/>
          <w:b/>
          <w:bCs/>
          <w:kern w:val="0"/>
          <w:sz w:val="20"/>
          <w:szCs w:val="20"/>
          <w:lang w:val="sr-Cyrl-RS"/>
          <w14:ligatures w14:val="none"/>
        </w:rPr>
        <w:t xml:space="preserve"> Амбасадор </w:t>
      </w:r>
      <w:r w:rsidRPr="00A500B4">
        <w:rPr>
          <w:rFonts w:eastAsia="Times New Roman" w:cstheme="minorHAnsi"/>
          <w:kern w:val="0"/>
          <w:sz w:val="20"/>
          <w:szCs w:val="20"/>
          <w:lang w:val="sr-Cyrl-RS"/>
          <w14:ligatures w14:val="none"/>
        </w:rPr>
        <w:t>(Трг краља Милана бб).</w:t>
      </w:r>
    </w:p>
    <w:p w14:paraId="7E423B30" w14:textId="77777777" w:rsidR="00D93573" w:rsidRPr="00511451" w:rsidRDefault="00D93573" w:rsidP="00511451">
      <w:pPr>
        <w:rPr>
          <w:rFonts w:cstheme="minorHAnsi"/>
          <w:b/>
          <w:color w:val="990000"/>
          <w:sz w:val="24"/>
          <w:szCs w:val="24"/>
          <w:lang w:val="sr-Cyrl-RS"/>
        </w:rPr>
      </w:pPr>
    </w:p>
    <w:p w14:paraId="1F7F0CFA" w14:textId="76BD6F1F" w:rsidR="009C16DF" w:rsidRPr="00A500B4" w:rsidRDefault="00396558" w:rsidP="00A500B4">
      <w:pPr>
        <w:jc w:val="center"/>
        <w:rPr>
          <w:rFonts w:cstheme="minorHAnsi"/>
          <w:b/>
          <w:color w:val="990000"/>
          <w:lang w:val="sr-Cyrl-RS"/>
        </w:rPr>
      </w:pPr>
      <w:r w:rsidRPr="00511451">
        <w:rPr>
          <w:rFonts w:cstheme="minorHAnsi"/>
          <w:b/>
          <w:color w:val="990000"/>
          <w:lang w:val="sr-Cyrl-RS"/>
        </w:rPr>
        <w:t>ДНЕВНИ РЕД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7565"/>
      </w:tblGrid>
      <w:tr w:rsidR="00285E8E" w:rsidRPr="008B0E64" w14:paraId="1CD50E9C" w14:textId="77777777" w:rsidTr="00285E8E">
        <w:trPr>
          <w:trHeight w:val="273"/>
        </w:trPr>
        <w:tc>
          <w:tcPr>
            <w:tcW w:w="1525" w:type="dxa"/>
          </w:tcPr>
          <w:p w14:paraId="2314B3AF" w14:textId="77D3CC88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10:00-10:30</w:t>
            </w:r>
          </w:p>
        </w:tc>
        <w:tc>
          <w:tcPr>
            <w:tcW w:w="7565" w:type="dxa"/>
          </w:tcPr>
          <w:p w14:paraId="482E89DD" w14:textId="09321726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>Уводна обраћања</w:t>
            </w:r>
            <w:r w:rsidR="00511451">
              <w:rPr>
                <w:rFonts w:cstheme="minorHAnsi"/>
                <w:bCs/>
                <w:noProof/>
                <w:lang w:val="sr-Latn-RS"/>
              </w:rPr>
              <w:t xml:space="preserve"> </w:t>
            </w:r>
            <w:r w:rsidR="00511451">
              <w:rPr>
                <w:rFonts w:cstheme="minorHAnsi"/>
                <w:bCs/>
                <w:noProof/>
                <w:lang w:val="sr-Cyrl-RS"/>
              </w:rPr>
              <w:t>и осврт на регулативу</w:t>
            </w:r>
          </w:p>
          <w:p w14:paraId="3C6BB40F" w14:textId="60C95711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 xml:space="preserve">Представник/ца Министарства за људска и мањинска права и друштвени дијалог </w:t>
            </w:r>
          </w:p>
          <w:p w14:paraId="20169168" w14:textId="0AE775F3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>Предствник/ца СКГО</w:t>
            </w:r>
          </w:p>
        </w:tc>
      </w:tr>
      <w:tr w:rsidR="00285E8E" w:rsidRPr="008B0E64" w14:paraId="63885981" w14:textId="77777777" w:rsidTr="00285E8E">
        <w:trPr>
          <w:trHeight w:val="273"/>
        </w:trPr>
        <w:tc>
          <w:tcPr>
            <w:tcW w:w="1525" w:type="dxa"/>
          </w:tcPr>
          <w:p w14:paraId="1BA3541B" w14:textId="135A6D47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10:30-10:45</w:t>
            </w:r>
          </w:p>
        </w:tc>
        <w:tc>
          <w:tcPr>
            <w:tcW w:w="7565" w:type="dxa"/>
          </w:tcPr>
          <w:p w14:paraId="56F6A3FE" w14:textId="4C2FC7C3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>Преглед обавеза ЈЛС у спровођењу З</w:t>
            </w:r>
            <w:r w:rsidR="00C84ACF">
              <w:rPr>
                <w:rFonts w:cstheme="minorHAnsi"/>
                <w:bCs/>
                <w:noProof/>
                <w:lang w:val="sr-Cyrl-RS"/>
              </w:rPr>
              <w:t>акона о родној равноправности</w:t>
            </w:r>
            <w:r w:rsidRPr="00511451">
              <w:rPr>
                <w:rFonts w:cstheme="minorHAnsi"/>
                <w:bCs/>
                <w:noProof/>
                <w:lang w:val="sr-Cyrl-RS"/>
              </w:rPr>
              <w:t>:</w:t>
            </w:r>
          </w:p>
          <w:p w14:paraId="1ACF0896" w14:textId="77777777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 xml:space="preserve">Институционални механизми за родну равноправност у ЈЛС </w:t>
            </w:r>
          </w:p>
          <w:p w14:paraId="63DE55A4" w14:textId="11D7B1DC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>Невена Петрушић</w:t>
            </w:r>
          </w:p>
        </w:tc>
      </w:tr>
      <w:tr w:rsidR="00285E8E" w:rsidRPr="008B0E64" w14:paraId="70B67C4C" w14:textId="77777777" w:rsidTr="00285E8E">
        <w:trPr>
          <w:trHeight w:val="273"/>
        </w:trPr>
        <w:tc>
          <w:tcPr>
            <w:tcW w:w="1525" w:type="dxa"/>
          </w:tcPr>
          <w:p w14:paraId="5369B9B3" w14:textId="0F1EF79D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10:45-11:15</w:t>
            </w:r>
          </w:p>
        </w:tc>
        <w:tc>
          <w:tcPr>
            <w:tcW w:w="7565" w:type="dxa"/>
          </w:tcPr>
          <w:p w14:paraId="26C83A17" w14:textId="4A1D3666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 xml:space="preserve">Представљање модела аката о образовању институционалних механизама </w:t>
            </w:r>
            <w:r w:rsidR="00C84ACF">
              <w:rPr>
                <w:rFonts w:cstheme="minorHAnsi"/>
                <w:bCs/>
                <w:noProof/>
                <w:lang w:val="sr-Cyrl-RS"/>
              </w:rPr>
              <w:t xml:space="preserve">за родну равноправост </w:t>
            </w:r>
            <w:r w:rsidRPr="00511451">
              <w:rPr>
                <w:rFonts w:cstheme="minorHAnsi"/>
                <w:bCs/>
                <w:noProof/>
                <w:lang w:val="sr-Latn-RS"/>
              </w:rPr>
              <w:t xml:space="preserve">у ЈЛС </w:t>
            </w:r>
          </w:p>
          <w:p w14:paraId="1A05EF35" w14:textId="61F45386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Радмила Јосиповић</w:t>
            </w:r>
          </w:p>
        </w:tc>
      </w:tr>
      <w:tr w:rsidR="00285E8E" w:rsidRPr="008B0E64" w14:paraId="55FA629F" w14:textId="77777777" w:rsidTr="00285E8E">
        <w:trPr>
          <w:trHeight w:val="273"/>
        </w:trPr>
        <w:tc>
          <w:tcPr>
            <w:tcW w:w="1525" w:type="dxa"/>
          </w:tcPr>
          <w:p w14:paraId="539AA67E" w14:textId="320E0C11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11:15-11:30</w:t>
            </w:r>
          </w:p>
        </w:tc>
        <w:tc>
          <w:tcPr>
            <w:tcW w:w="7565" w:type="dxa"/>
          </w:tcPr>
          <w:p w14:paraId="6EF206C3" w14:textId="7427A948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Cyrl-RS"/>
              </w:rPr>
              <w:t>Пауза</w:t>
            </w:r>
          </w:p>
        </w:tc>
      </w:tr>
      <w:tr w:rsidR="00285E8E" w:rsidRPr="008B0E64" w14:paraId="0079CEED" w14:textId="77777777" w:rsidTr="00285E8E">
        <w:trPr>
          <w:trHeight w:val="273"/>
        </w:trPr>
        <w:tc>
          <w:tcPr>
            <w:tcW w:w="1525" w:type="dxa"/>
          </w:tcPr>
          <w:p w14:paraId="540C5ADA" w14:textId="5FF1AD55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11:30-12:00</w:t>
            </w:r>
          </w:p>
        </w:tc>
        <w:tc>
          <w:tcPr>
            <w:tcW w:w="7565" w:type="dxa"/>
          </w:tcPr>
          <w:p w14:paraId="6CFEA27C" w14:textId="77777777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 xml:space="preserve">Представљање методологије израде ПУР-а </w:t>
            </w:r>
          </w:p>
          <w:p w14:paraId="7906445E" w14:textId="11BC8409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Невена Петрушић</w:t>
            </w:r>
          </w:p>
        </w:tc>
      </w:tr>
      <w:tr w:rsidR="00285E8E" w:rsidRPr="008B0E64" w14:paraId="256B34D8" w14:textId="77777777" w:rsidTr="00285E8E">
        <w:trPr>
          <w:trHeight w:val="273"/>
        </w:trPr>
        <w:tc>
          <w:tcPr>
            <w:tcW w:w="1525" w:type="dxa"/>
          </w:tcPr>
          <w:p w14:paraId="0177722A" w14:textId="172F4FF0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B0E64">
              <w:rPr>
                <w:rFonts w:cstheme="minorHAnsi"/>
              </w:rPr>
              <w:t>12:</w:t>
            </w:r>
            <w:r w:rsidR="00A500B4">
              <w:rPr>
                <w:rFonts w:cstheme="minorHAnsi"/>
              </w:rPr>
              <w:t>00</w:t>
            </w:r>
            <w:r w:rsidRPr="008B0E64">
              <w:rPr>
                <w:rFonts w:cstheme="minorHAnsi"/>
              </w:rPr>
              <w:t>-13.00</w:t>
            </w:r>
          </w:p>
        </w:tc>
        <w:tc>
          <w:tcPr>
            <w:tcW w:w="7565" w:type="dxa"/>
          </w:tcPr>
          <w:p w14:paraId="2B619496" w14:textId="77777777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 xml:space="preserve">Рад у малим групама </w:t>
            </w:r>
          </w:p>
          <w:p w14:paraId="5E63601E" w14:textId="598E1568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(израда одлуке о образовању Комисије за роду равноправност, израда одлуке о образовању Савета за родну равноправност; дефинисање описа послова ЛЗРР у општинској/градској управи; израда ПУР-а – четири групе</w:t>
            </w:r>
          </w:p>
        </w:tc>
      </w:tr>
      <w:tr w:rsidR="00285E8E" w:rsidRPr="008B0E64" w14:paraId="7E783285" w14:textId="77777777" w:rsidTr="00285E8E">
        <w:trPr>
          <w:trHeight w:val="273"/>
        </w:trPr>
        <w:tc>
          <w:tcPr>
            <w:tcW w:w="1525" w:type="dxa"/>
          </w:tcPr>
          <w:p w14:paraId="7DCBF7D5" w14:textId="77777777" w:rsidR="00285E8E" w:rsidRPr="008B0E64" w:rsidRDefault="00285E8E" w:rsidP="00285E8E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8B0E64">
              <w:rPr>
                <w:rFonts w:cstheme="minorHAnsi"/>
              </w:rPr>
              <w:t>13:00-13:45</w:t>
            </w:r>
          </w:p>
          <w:p w14:paraId="13BF8FB4" w14:textId="07C77B51" w:rsidR="00285E8E" w:rsidRPr="008B0E64" w:rsidRDefault="00285E8E" w:rsidP="00285E8E">
            <w:pPr>
              <w:spacing w:before="60" w:after="60" w:line="360" w:lineRule="auto"/>
              <w:jc w:val="both"/>
              <w:rPr>
                <w:rFonts w:cstheme="minorHAnsi"/>
              </w:rPr>
            </w:pPr>
          </w:p>
        </w:tc>
        <w:tc>
          <w:tcPr>
            <w:tcW w:w="7565" w:type="dxa"/>
          </w:tcPr>
          <w:p w14:paraId="36F8B659" w14:textId="5E202635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Представљање резултата рада у малим групама</w:t>
            </w:r>
            <w:r w:rsidRPr="00511451">
              <w:rPr>
                <w:rFonts w:cstheme="minorHAnsi"/>
                <w:bCs/>
                <w:noProof/>
                <w:lang w:val="sr-Cyrl-RS"/>
              </w:rPr>
              <w:t xml:space="preserve"> и дискусијама</w:t>
            </w:r>
          </w:p>
        </w:tc>
      </w:tr>
      <w:tr w:rsidR="00285E8E" w:rsidRPr="008B0E64" w14:paraId="41F28377" w14:textId="77777777" w:rsidTr="00285E8E">
        <w:trPr>
          <w:trHeight w:val="273"/>
        </w:trPr>
        <w:tc>
          <w:tcPr>
            <w:tcW w:w="1525" w:type="dxa"/>
          </w:tcPr>
          <w:p w14:paraId="08E06783" w14:textId="22A0A430" w:rsidR="00285E8E" w:rsidRPr="008B0E64" w:rsidRDefault="00285E8E" w:rsidP="00285E8E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8B0E64">
              <w:rPr>
                <w:rFonts w:cstheme="minorHAnsi"/>
              </w:rPr>
              <w:lastRenderedPageBreak/>
              <w:t>13.45-14:00</w:t>
            </w:r>
          </w:p>
        </w:tc>
        <w:tc>
          <w:tcPr>
            <w:tcW w:w="7565" w:type="dxa"/>
          </w:tcPr>
          <w:p w14:paraId="28BA0D8A" w14:textId="77777777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Питања и одговори</w:t>
            </w:r>
          </w:p>
          <w:p w14:paraId="23EFCF5A" w14:textId="78F4E3AD" w:rsidR="00285E8E" w:rsidRPr="00511451" w:rsidRDefault="00285E8E" w:rsidP="00285E8E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Latn-RS"/>
              </w:rPr>
            </w:pPr>
            <w:r w:rsidRPr="00511451">
              <w:rPr>
                <w:rFonts w:cstheme="minorHAnsi"/>
                <w:bCs/>
                <w:noProof/>
                <w:lang w:val="sr-Latn-RS"/>
              </w:rPr>
              <w:t>Невена Петрушић, Радмила Јосиповић</w:t>
            </w:r>
          </w:p>
        </w:tc>
      </w:tr>
    </w:tbl>
    <w:p w14:paraId="73B02BD9" w14:textId="488F0E3B" w:rsidR="00285E8E" w:rsidRPr="00511451" w:rsidRDefault="00285E8E" w:rsidP="00396558">
      <w:pPr>
        <w:rPr>
          <w:rFonts w:cstheme="minorHAnsi"/>
        </w:rPr>
      </w:pPr>
    </w:p>
    <w:p w14:paraId="3321C494" w14:textId="77777777" w:rsidR="00285E8E" w:rsidRPr="00511451" w:rsidRDefault="00285E8E" w:rsidP="00396558">
      <w:pPr>
        <w:rPr>
          <w:rFonts w:cstheme="minorHAnsi"/>
        </w:rPr>
      </w:pPr>
    </w:p>
    <w:p w14:paraId="19393EA7" w14:textId="14223F97" w:rsidR="0038786C" w:rsidRPr="00511451" w:rsidRDefault="0038786C" w:rsidP="00396558">
      <w:pPr>
        <w:jc w:val="center"/>
        <w:rPr>
          <w:rFonts w:cstheme="minorHAnsi"/>
          <w:lang w:val="sr-Cyrl-RS"/>
        </w:rPr>
      </w:pPr>
    </w:p>
    <w:sectPr w:rsidR="0038786C" w:rsidRPr="005114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7D5C" w14:textId="77777777" w:rsidR="000D470E" w:rsidRDefault="000D470E" w:rsidP="00707AD9">
      <w:pPr>
        <w:spacing w:after="0" w:line="240" w:lineRule="auto"/>
      </w:pPr>
      <w:r>
        <w:separator/>
      </w:r>
    </w:p>
  </w:endnote>
  <w:endnote w:type="continuationSeparator" w:id="0">
    <w:p w14:paraId="33342361" w14:textId="77777777" w:rsidR="000D470E" w:rsidRDefault="000D470E" w:rsidP="007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1C57" w14:textId="77777777" w:rsidR="000D470E" w:rsidRDefault="000D470E" w:rsidP="00707AD9">
      <w:pPr>
        <w:spacing w:after="0" w:line="240" w:lineRule="auto"/>
      </w:pPr>
      <w:r>
        <w:separator/>
      </w:r>
    </w:p>
  </w:footnote>
  <w:footnote w:type="continuationSeparator" w:id="0">
    <w:p w14:paraId="70A2973D" w14:textId="77777777" w:rsidR="000D470E" w:rsidRDefault="000D470E" w:rsidP="007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629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70B7020E" wp14:editId="6B5E4FFB">
                <wp:extent cx="2802287" cy="781050"/>
                <wp:effectExtent l="0" t="0" r="0" b="0"/>
                <wp:docPr id="1" name="Picture 1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368" cy="82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D7"/>
    <w:multiLevelType w:val="hybridMultilevel"/>
    <w:tmpl w:val="4670B7E6"/>
    <w:lvl w:ilvl="0" w:tplc="AEAC9A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CB8"/>
    <w:multiLevelType w:val="hybridMultilevel"/>
    <w:tmpl w:val="757A5760"/>
    <w:lvl w:ilvl="0" w:tplc="AEAC9A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41638297">
    <w:abstractNumId w:val="2"/>
  </w:num>
  <w:num w:numId="2" w16cid:durableId="104736009">
    <w:abstractNumId w:val="1"/>
  </w:num>
  <w:num w:numId="3" w16cid:durableId="14143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2455E"/>
    <w:rsid w:val="000D470E"/>
    <w:rsid w:val="001E1563"/>
    <w:rsid w:val="001F0EE2"/>
    <w:rsid w:val="00285E8E"/>
    <w:rsid w:val="0038786C"/>
    <w:rsid w:val="00396558"/>
    <w:rsid w:val="003D33D2"/>
    <w:rsid w:val="003E7496"/>
    <w:rsid w:val="004339B0"/>
    <w:rsid w:val="004500D3"/>
    <w:rsid w:val="004C7BAB"/>
    <w:rsid w:val="00511451"/>
    <w:rsid w:val="00557BF1"/>
    <w:rsid w:val="00563D7A"/>
    <w:rsid w:val="00581681"/>
    <w:rsid w:val="00603FCE"/>
    <w:rsid w:val="00674361"/>
    <w:rsid w:val="007074B1"/>
    <w:rsid w:val="00707AD9"/>
    <w:rsid w:val="0074135C"/>
    <w:rsid w:val="00831398"/>
    <w:rsid w:val="00886863"/>
    <w:rsid w:val="008B0E64"/>
    <w:rsid w:val="008B6DD3"/>
    <w:rsid w:val="009820BE"/>
    <w:rsid w:val="009C16DF"/>
    <w:rsid w:val="009C7A25"/>
    <w:rsid w:val="009D7917"/>
    <w:rsid w:val="00A202E2"/>
    <w:rsid w:val="00A500B4"/>
    <w:rsid w:val="00A96985"/>
    <w:rsid w:val="00AC7DDC"/>
    <w:rsid w:val="00BB2463"/>
    <w:rsid w:val="00BE7F2B"/>
    <w:rsid w:val="00C31771"/>
    <w:rsid w:val="00C50132"/>
    <w:rsid w:val="00C84ACF"/>
    <w:rsid w:val="00CD3C81"/>
    <w:rsid w:val="00D93573"/>
    <w:rsid w:val="00D97BED"/>
    <w:rsid w:val="00DC7172"/>
    <w:rsid w:val="00ED6999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5E8E"/>
    <w:pPr>
      <w:widowControl w:val="0"/>
      <w:autoSpaceDE w:val="0"/>
      <w:autoSpaceDN w:val="0"/>
      <w:spacing w:after="0" w:line="234" w:lineRule="exact"/>
      <w:ind w:left="108"/>
      <w:jc w:val="center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8B0E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1" ma:contentTypeDescription="Create a new document." ma:contentTypeScope="" ma:versionID="cecd3d0e2907e5fc82f57a461379119c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97012bf4197bac9ed8a34cd459a3ee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7E478403-E008-4C0D-92A0-89070922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Natasa Okilj</cp:lastModifiedBy>
  <cp:revision>2</cp:revision>
  <cp:lastPrinted>2023-02-28T15:20:00Z</cp:lastPrinted>
  <dcterms:created xsi:type="dcterms:W3CDTF">2023-03-29T13:06:00Z</dcterms:created>
  <dcterms:modified xsi:type="dcterms:W3CDTF">2023-03-29T13:06:00Z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