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F0459" w14:textId="77777777" w:rsidR="00F444FB" w:rsidRPr="00506399" w:rsidRDefault="00F444FB" w:rsidP="00F444FB">
      <w:pPr>
        <w:spacing w:after="240" w:line="240" w:lineRule="auto"/>
        <w:ind w:left="540" w:right="185"/>
        <w:rPr>
          <w:rFonts w:asciiTheme="minorHAnsi" w:eastAsia="Times New Roman" w:hAnsiTheme="minorHAnsi" w:cstheme="minorHAnsi"/>
          <w:b/>
          <w:color w:val="000000"/>
          <w:lang w:val="sr-Latn-RS"/>
        </w:rPr>
      </w:pPr>
    </w:p>
    <w:p w14:paraId="69506C78" w14:textId="1B627068" w:rsidR="00F444FB" w:rsidRPr="00506399" w:rsidRDefault="00F444FB" w:rsidP="00F444FB">
      <w:pPr>
        <w:spacing w:after="240" w:line="240" w:lineRule="auto"/>
        <w:ind w:left="539" w:right="187"/>
        <w:rPr>
          <w:rFonts w:ascii="Tahoma" w:eastAsia="Times New Roman" w:hAnsi="Tahoma" w:cs="Tahoma"/>
          <w:b/>
          <w:color w:val="000000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lang w:val="sr-Latn-RS"/>
        </w:rPr>
        <w:t>PRILOG 1</w:t>
      </w:r>
    </w:p>
    <w:p w14:paraId="4D5E1E2C" w14:textId="642665FF" w:rsidR="00F444FB" w:rsidRPr="00506399" w:rsidRDefault="00F444FB" w:rsidP="00F444FB">
      <w:pPr>
        <w:spacing w:after="240" w:line="240" w:lineRule="auto"/>
        <w:ind w:left="540" w:right="185"/>
        <w:jc w:val="center"/>
        <w:rPr>
          <w:rFonts w:ascii="Tahoma" w:eastAsia="Times New Roman" w:hAnsi="Tahoma" w:cs="Tahoma"/>
          <w:b/>
          <w:color w:val="000000"/>
          <w:lang w:val="sr-Latn-RS"/>
        </w:rPr>
      </w:pPr>
    </w:p>
    <w:p w14:paraId="3023D58F" w14:textId="69C49455" w:rsidR="00F444FB" w:rsidRPr="00506399" w:rsidRDefault="00F444FB" w:rsidP="00F444FB">
      <w:pPr>
        <w:spacing w:after="240" w:line="240" w:lineRule="auto"/>
        <w:ind w:left="540" w:right="185"/>
        <w:jc w:val="center"/>
        <w:rPr>
          <w:rFonts w:ascii="Tahoma" w:eastAsia="Times New Roman" w:hAnsi="Tahoma" w:cs="Tahoma"/>
          <w:b/>
          <w:color w:val="000000"/>
          <w:lang w:val="sr-Latn-RS"/>
        </w:rPr>
      </w:pPr>
    </w:p>
    <w:p w14:paraId="2EB84B03" w14:textId="4CEF31A3" w:rsidR="00F444FB" w:rsidRPr="00506399" w:rsidRDefault="00F444FB" w:rsidP="00F444FB">
      <w:pPr>
        <w:spacing w:after="240" w:line="240" w:lineRule="auto"/>
        <w:ind w:left="540" w:right="185"/>
        <w:jc w:val="center"/>
        <w:rPr>
          <w:rFonts w:ascii="Tahoma" w:eastAsia="Times New Roman" w:hAnsi="Tahoma" w:cs="Tahoma"/>
          <w:b/>
          <w:color w:val="000000"/>
          <w:lang w:val="sr-Latn-RS"/>
        </w:rPr>
      </w:pPr>
    </w:p>
    <w:p w14:paraId="0F500C6A" w14:textId="77777777" w:rsidR="00E567D9" w:rsidRPr="00506399" w:rsidRDefault="00E567D9" w:rsidP="00F444FB">
      <w:pPr>
        <w:spacing w:after="240" w:line="240" w:lineRule="auto"/>
        <w:ind w:left="540" w:right="185"/>
        <w:jc w:val="center"/>
        <w:rPr>
          <w:rFonts w:ascii="Tahoma" w:eastAsia="Times New Roman" w:hAnsi="Tahoma" w:cs="Tahoma"/>
          <w:b/>
          <w:color w:val="000000"/>
          <w:lang w:val="sr-Latn-RS"/>
        </w:rPr>
      </w:pPr>
    </w:p>
    <w:p w14:paraId="6F228170" w14:textId="7D89A23E" w:rsidR="00F444FB" w:rsidRPr="00506399" w:rsidRDefault="00F444FB" w:rsidP="00F444FB">
      <w:pPr>
        <w:spacing w:after="480" w:line="240" w:lineRule="auto"/>
        <w:ind w:left="540" w:right="185"/>
        <w:jc w:val="center"/>
        <w:rPr>
          <w:rFonts w:ascii="Tahoma" w:eastAsia="Times New Roman" w:hAnsi="Tahoma" w:cs="Tahoma"/>
          <w:b/>
          <w:sz w:val="28"/>
          <w:szCs w:val="28"/>
          <w:lang w:val="sr-Latn-RS"/>
        </w:rPr>
      </w:pPr>
      <w:r w:rsidRPr="00506399">
        <w:rPr>
          <w:rFonts w:ascii="Tahoma" w:eastAsia="Times New Roman" w:hAnsi="Tahoma" w:cs="Tahoma"/>
          <w:b/>
          <w:sz w:val="28"/>
          <w:szCs w:val="28"/>
          <w:lang w:val="sr-Latn-RS"/>
        </w:rPr>
        <w:t>PROGRAM EU EXCHANGE 6</w:t>
      </w:r>
    </w:p>
    <w:p w14:paraId="2422160B" w14:textId="14450548" w:rsidR="00BB15A6" w:rsidRPr="00506399" w:rsidRDefault="00BB15A6" w:rsidP="00BB15A6">
      <w:pPr>
        <w:pStyle w:val="ListParagraph"/>
        <w:numPr>
          <w:ilvl w:val="0"/>
          <w:numId w:val="23"/>
        </w:numPr>
        <w:spacing w:after="480" w:line="240" w:lineRule="auto"/>
        <w:ind w:right="185"/>
        <w:jc w:val="center"/>
        <w:rPr>
          <w:rFonts w:ascii="Tahoma" w:eastAsia="Times New Roman" w:hAnsi="Tahoma" w:cs="Tahoma"/>
          <w:b/>
          <w:sz w:val="28"/>
          <w:szCs w:val="28"/>
          <w:lang w:val="sr-Latn-RS"/>
        </w:rPr>
      </w:pPr>
      <w:r w:rsidRPr="00506399">
        <w:rPr>
          <w:rFonts w:ascii="Tahoma" w:eastAsia="Times New Roman" w:hAnsi="Tahoma" w:cs="Tahoma"/>
          <w:b/>
          <w:sz w:val="28"/>
          <w:szCs w:val="28"/>
          <w:lang w:val="sr-Latn-RS"/>
        </w:rPr>
        <w:t xml:space="preserve">Povećanje kredibiliteta planiranja, programskog budžetiranja i kontrole izvršenja javnih rashoda na lokalnom nivou u Srbiji - </w:t>
      </w:r>
    </w:p>
    <w:p w14:paraId="19CC8D3E" w14:textId="5BE32735" w:rsidR="00F444FB" w:rsidRPr="00506399" w:rsidRDefault="00F444FB" w:rsidP="00F444FB">
      <w:pPr>
        <w:spacing w:after="240" w:line="240" w:lineRule="auto"/>
        <w:ind w:left="540" w:right="185"/>
        <w:jc w:val="center"/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</w:pPr>
    </w:p>
    <w:p w14:paraId="3463F904" w14:textId="0CF8FBF4" w:rsidR="00405BBE" w:rsidRPr="00506399" w:rsidRDefault="00405BBE" w:rsidP="00F444FB">
      <w:pPr>
        <w:spacing w:after="240" w:line="240" w:lineRule="auto"/>
        <w:ind w:left="540" w:right="185"/>
        <w:jc w:val="center"/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</w:pPr>
    </w:p>
    <w:p w14:paraId="46E67105" w14:textId="77777777" w:rsidR="00E567D9" w:rsidRPr="00506399" w:rsidRDefault="00E567D9" w:rsidP="00F444FB">
      <w:pPr>
        <w:spacing w:after="240" w:line="240" w:lineRule="auto"/>
        <w:ind w:left="540" w:right="185"/>
        <w:jc w:val="center"/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</w:pPr>
    </w:p>
    <w:p w14:paraId="1E9DE61B" w14:textId="2EEFE44E" w:rsidR="0088062E" w:rsidRPr="00506399" w:rsidRDefault="00F444FB" w:rsidP="0088062E">
      <w:pPr>
        <w:spacing w:after="240"/>
        <w:ind w:left="539" w:right="187"/>
        <w:jc w:val="center"/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S</w:t>
      </w:r>
      <w:r w:rsidR="0090426A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MERNICE</w:t>
      </w: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</w:t>
      </w:r>
    </w:p>
    <w:p w14:paraId="46E31720" w14:textId="7E693C0A" w:rsidR="0088062E" w:rsidRPr="00506399" w:rsidRDefault="00F444FB" w:rsidP="000E4CCC">
      <w:pPr>
        <w:spacing w:after="240"/>
        <w:ind w:left="539" w:right="187"/>
        <w:jc w:val="center"/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lokaln</w:t>
      </w:r>
      <w:r w:rsidR="001C2C13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im</w:t>
      </w: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</w:t>
      </w:r>
      <w:proofErr w:type="spellStart"/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samouprav</w:t>
      </w:r>
      <w:r w:rsidR="001C2C13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аma</w:t>
      </w:r>
      <w:proofErr w:type="spellEnd"/>
      <w:r w:rsidR="00F06181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za podnošenje prijava</w:t>
      </w:r>
      <w:r w:rsidR="00226BB5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po </w:t>
      </w:r>
      <w:r w:rsidR="00EC234C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javnom </w:t>
      </w:r>
      <w:r w:rsidR="00226BB5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Pozivu</w:t>
      </w:r>
      <w:r w:rsidR="0088062E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:</w:t>
      </w:r>
    </w:p>
    <w:p w14:paraId="57533832" w14:textId="3ED45189" w:rsidR="00F444FB" w:rsidRPr="00506399" w:rsidRDefault="00226BB5" w:rsidP="00661FE9">
      <w:pPr>
        <w:pStyle w:val="ListParagraph"/>
        <w:numPr>
          <w:ilvl w:val="0"/>
          <w:numId w:val="23"/>
        </w:numPr>
        <w:spacing w:after="240"/>
        <w:ind w:right="187"/>
        <w:jc w:val="both"/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z</w:t>
      </w:r>
      <w:r w:rsidR="00F06181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a </w:t>
      </w:r>
      <w:bookmarkStart w:id="0" w:name="_Hlk93864047"/>
      <w:r w:rsidR="0088062E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konkurs za </w:t>
      </w:r>
      <w:bookmarkEnd w:id="0"/>
      <w:r w:rsidR="00661FE9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pružanje </w:t>
      </w:r>
      <w:r w:rsidR="000D3B0F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stručne</w:t>
      </w:r>
      <w:r w:rsidR="00661FE9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podrške </w:t>
      </w:r>
      <w:r w:rsidR="009F481F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za</w:t>
      </w:r>
      <w:r w:rsidR="00661FE9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uspostavljanj</w:t>
      </w:r>
      <w:r w:rsidR="009F481F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e/</w:t>
      </w:r>
      <w:r w:rsidR="00661FE9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unapređenj</w:t>
      </w:r>
      <w:r w:rsidR="009F481F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e</w:t>
      </w:r>
      <w:r w:rsidR="00661FE9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sistema finansijskog upravljanja i kontrole </w:t>
      </w:r>
    </w:p>
    <w:p w14:paraId="7248DD4B" w14:textId="77777777" w:rsidR="00D83EA3" w:rsidRPr="00506399" w:rsidRDefault="00D83EA3" w:rsidP="00D83EA3">
      <w:pPr>
        <w:pStyle w:val="ListParagraph"/>
        <w:spacing w:after="240"/>
        <w:ind w:left="900" w:right="187"/>
        <w:jc w:val="both"/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</w:pPr>
    </w:p>
    <w:p w14:paraId="554C566B" w14:textId="50DFB4D5" w:rsidR="00661FE9" w:rsidRPr="00506399" w:rsidRDefault="00661FE9" w:rsidP="00661FE9">
      <w:pPr>
        <w:pStyle w:val="ListParagraph"/>
        <w:numPr>
          <w:ilvl w:val="0"/>
          <w:numId w:val="23"/>
        </w:numPr>
        <w:spacing w:after="240"/>
        <w:ind w:right="187"/>
        <w:jc w:val="both"/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za konkurs za pružanje </w:t>
      </w:r>
      <w:r w:rsidR="009F481F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stručne</w:t>
      </w: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podrške </w:t>
      </w:r>
      <w:r w:rsidR="009F481F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za</w:t>
      </w: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uspostavljanj</w:t>
      </w:r>
      <w:r w:rsidR="009F481F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e/</w:t>
      </w: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unapređenj</w:t>
      </w:r>
      <w:r w:rsidR="009F481F"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>e</w:t>
      </w:r>
      <w:r w:rsidRPr="00506399">
        <w:rPr>
          <w:rFonts w:ascii="Tahoma" w:eastAsia="Times New Roman" w:hAnsi="Tahoma" w:cs="Tahoma"/>
          <w:b/>
          <w:color w:val="000000"/>
          <w:sz w:val="28"/>
          <w:szCs w:val="28"/>
          <w:lang w:val="sr-Latn-RS"/>
        </w:rPr>
        <w:t xml:space="preserve"> funkcije interne revizije </w:t>
      </w:r>
    </w:p>
    <w:p w14:paraId="44C0CF50" w14:textId="77777777" w:rsidR="00661FE9" w:rsidRPr="00506399" w:rsidRDefault="00661FE9" w:rsidP="00B17FDA">
      <w:pPr>
        <w:spacing w:after="240" w:line="240" w:lineRule="auto"/>
        <w:ind w:right="185"/>
        <w:rPr>
          <w:rFonts w:ascii="Tahoma" w:eastAsia="Times New Roman" w:hAnsi="Tahoma" w:cs="Tahoma"/>
          <w:b/>
          <w:color w:val="000000"/>
          <w:lang w:val="sr-Latn-RS"/>
        </w:rPr>
      </w:pPr>
    </w:p>
    <w:p w14:paraId="62B77F2C" w14:textId="1E58F67B" w:rsidR="00F444FB" w:rsidRPr="00506399" w:rsidRDefault="00F444FB" w:rsidP="006D0E61">
      <w:pPr>
        <w:spacing w:after="240" w:line="240" w:lineRule="auto"/>
        <w:ind w:right="185"/>
        <w:rPr>
          <w:rFonts w:ascii="Tahoma" w:eastAsia="Times New Roman" w:hAnsi="Tahoma" w:cs="Tahoma"/>
          <w:b/>
          <w:color w:val="000000"/>
          <w:lang w:val="sr-Latn-RS"/>
        </w:rPr>
      </w:pPr>
    </w:p>
    <w:p w14:paraId="0D70807E" w14:textId="77777777" w:rsidR="00E567D9" w:rsidRPr="00506399" w:rsidRDefault="00E567D9" w:rsidP="006D0E61">
      <w:pPr>
        <w:spacing w:after="240" w:line="240" w:lineRule="auto"/>
        <w:ind w:right="185"/>
        <w:rPr>
          <w:rFonts w:ascii="Tahoma" w:eastAsia="Times New Roman" w:hAnsi="Tahoma" w:cs="Tahoma"/>
          <w:b/>
          <w:color w:val="000000"/>
          <w:lang w:val="sr-Latn-RS"/>
        </w:rPr>
      </w:pPr>
    </w:p>
    <w:p w14:paraId="50333E31" w14:textId="37D9BAB3" w:rsidR="00F444FB" w:rsidRPr="00506399" w:rsidRDefault="00F444FB" w:rsidP="0025526F">
      <w:pPr>
        <w:spacing w:after="240" w:line="240" w:lineRule="auto"/>
        <w:ind w:left="540" w:right="185"/>
        <w:jc w:val="center"/>
        <w:rPr>
          <w:rFonts w:ascii="Tahoma" w:eastAsia="Times New Roman" w:hAnsi="Tahoma" w:cs="Tahoma"/>
          <w:b/>
          <w:color w:val="000000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lang w:val="sr-Latn-RS"/>
        </w:rPr>
        <w:t xml:space="preserve">Rok za dostavljanje prijava: </w:t>
      </w:r>
      <w:r w:rsidR="00C35D15" w:rsidRPr="00506399">
        <w:rPr>
          <w:rFonts w:ascii="Tahoma" w:eastAsia="Times New Roman" w:hAnsi="Tahoma" w:cs="Tahoma"/>
          <w:b/>
          <w:color w:val="000000"/>
          <w:lang w:val="sr-Latn-RS"/>
        </w:rPr>
        <w:t>10</w:t>
      </w:r>
      <w:r w:rsidRPr="00506399">
        <w:rPr>
          <w:rFonts w:ascii="Tahoma" w:eastAsia="Times New Roman" w:hAnsi="Tahoma" w:cs="Tahoma"/>
          <w:b/>
          <w:color w:val="000000"/>
          <w:lang w:val="sr-Latn-RS"/>
        </w:rPr>
        <w:t>.</w:t>
      </w:r>
      <w:r w:rsidR="00C35D15" w:rsidRPr="00506399">
        <w:rPr>
          <w:rFonts w:ascii="Tahoma" w:eastAsia="Times New Roman" w:hAnsi="Tahoma" w:cs="Tahoma"/>
          <w:b/>
          <w:color w:val="000000"/>
          <w:lang w:val="sr-Latn-RS"/>
        </w:rPr>
        <w:t xml:space="preserve"> mart </w:t>
      </w:r>
      <w:r w:rsidRPr="00506399">
        <w:rPr>
          <w:rFonts w:ascii="Tahoma" w:eastAsia="Times New Roman" w:hAnsi="Tahoma" w:cs="Tahoma"/>
          <w:b/>
          <w:color w:val="000000"/>
          <w:lang w:val="sr-Latn-RS"/>
        </w:rPr>
        <w:t>202</w:t>
      </w:r>
      <w:r w:rsidR="00D83EA3" w:rsidRPr="00506399">
        <w:rPr>
          <w:rFonts w:ascii="Tahoma" w:eastAsia="Times New Roman" w:hAnsi="Tahoma" w:cs="Tahoma"/>
          <w:b/>
          <w:color w:val="000000"/>
          <w:lang w:val="sr-Latn-RS"/>
        </w:rPr>
        <w:t>3</w:t>
      </w:r>
      <w:r w:rsidRPr="00506399">
        <w:rPr>
          <w:rFonts w:ascii="Tahoma" w:eastAsia="Times New Roman" w:hAnsi="Tahoma" w:cs="Tahoma"/>
          <w:b/>
          <w:color w:val="000000"/>
          <w:lang w:val="sr-Latn-RS"/>
        </w:rPr>
        <w:t>.</w:t>
      </w:r>
      <w:r w:rsidR="00C62EEB" w:rsidRPr="00506399">
        <w:rPr>
          <w:rFonts w:ascii="Tahoma" w:eastAsia="Times New Roman" w:hAnsi="Tahoma" w:cs="Tahoma"/>
          <w:b/>
          <w:color w:val="000000"/>
          <w:lang w:val="sr-Latn-RS"/>
        </w:rPr>
        <w:t xml:space="preserve"> godine</w:t>
      </w:r>
    </w:p>
    <w:p w14:paraId="2F9EA091" w14:textId="7382B543" w:rsidR="00E77EEA" w:rsidRPr="00506399" w:rsidRDefault="00E77EEA" w:rsidP="00CF31C9">
      <w:pPr>
        <w:rPr>
          <w:rFonts w:ascii="Tahoma" w:hAnsi="Tahoma" w:cs="Tahoma"/>
          <w:highlight w:val="yellow"/>
          <w:lang w:val="sr-Latn-RS"/>
        </w:rPr>
      </w:pPr>
    </w:p>
    <w:p w14:paraId="3CF41C68" w14:textId="77777777" w:rsidR="00965C00" w:rsidRPr="00506399" w:rsidRDefault="00965C00" w:rsidP="00CF31C9">
      <w:pPr>
        <w:rPr>
          <w:rFonts w:ascii="Tahoma" w:hAnsi="Tahoma" w:cs="Tahoma"/>
          <w:b/>
          <w:bCs/>
          <w:lang w:val="sr-Latn-RS"/>
        </w:rPr>
      </w:pPr>
    </w:p>
    <w:p w14:paraId="7870BC54" w14:textId="3711B25B" w:rsidR="00F444FB" w:rsidRPr="00506399" w:rsidRDefault="00F444FB" w:rsidP="00CF31C9">
      <w:pPr>
        <w:rPr>
          <w:rFonts w:ascii="Tahoma" w:hAnsi="Tahoma" w:cs="Tahoma"/>
          <w:b/>
          <w:bCs/>
          <w:lang w:val="sr-Latn-RS"/>
        </w:rPr>
      </w:pPr>
      <w:r w:rsidRPr="00506399">
        <w:rPr>
          <w:rFonts w:ascii="Tahoma" w:hAnsi="Tahoma" w:cs="Tahoma"/>
          <w:b/>
          <w:bCs/>
          <w:lang w:val="sr-Latn-RS"/>
        </w:rPr>
        <w:t>S</w:t>
      </w:r>
      <w:r w:rsidR="009E53E4" w:rsidRPr="00506399">
        <w:rPr>
          <w:rFonts w:ascii="Tahoma" w:hAnsi="Tahoma" w:cs="Tahoma"/>
          <w:b/>
          <w:bCs/>
          <w:lang w:val="sr-Latn-RS"/>
        </w:rPr>
        <w:t>ADRŽAJ</w:t>
      </w:r>
      <w:r w:rsidRPr="00506399">
        <w:rPr>
          <w:rFonts w:ascii="Tahoma" w:hAnsi="Tahoma" w:cs="Tahoma"/>
          <w:b/>
          <w:bCs/>
          <w:lang w:val="sr-Latn-RS"/>
        </w:rPr>
        <w:t xml:space="preserve">: </w:t>
      </w:r>
      <w:r w:rsidR="005A23E4" w:rsidRPr="00506399">
        <w:rPr>
          <w:rFonts w:ascii="Tahoma" w:hAnsi="Tahoma" w:cs="Tahoma"/>
          <w:b/>
          <w:bCs/>
          <w:lang w:val="sr-Latn-RS"/>
        </w:rPr>
        <w:t xml:space="preserve"> </w:t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val="sr-Latn-RS"/>
        </w:rPr>
        <w:id w:val="782073264"/>
        <w:docPartObj>
          <w:docPartGallery w:val="Table of Contents"/>
          <w:docPartUnique/>
        </w:docPartObj>
      </w:sdtPr>
      <w:sdtEndPr>
        <w:rPr>
          <w:rFonts w:ascii="Tahoma" w:hAnsi="Tahoma" w:cs="Tahoma"/>
          <w:b/>
          <w:bCs/>
          <w:noProof/>
        </w:rPr>
      </w:sdtEndPr>
      <w:sdtContent>
        <w:p w14:paraId="7AFFFD6C" w14:textId="35FA4FB3" w:rsidR="00365F8C" w:rsidRPr="00506399" w:rsidRDefault="000776EB" w:rsidP="009A7BAE">
          <w:pPr>
            <w:pStyle w:val="TOCHeading"/>
            <w:rPr>
              <w:lang w:val="sr-Latn-RS"/>
            </w:rPr>
          </w:pPr>
          <w:r w:rsidRPr="00506399">
            <w:rPr>
              <w:lang w:val="sr-Latn-RS"/>
            </w:rPr>
            <w:t xml:space="preserve"> </w:t>
          </w:r>
        </w:p>
        <w:p w14:paraId="7EEA8E61" w14:textId="0033AB69" w:rsidR="0081296A" w:rsidRDefault="00365F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r w:rsidRPr="00506399">
            <w:fldChar w:fldCharType="begin"/>
          </w:r>
          <w:r w:rsidRPr="00506399">
            <w:instrText xml:space="preserve"> TOC \o "1-3" \h \z \u </w:instrText>
          </w:r>
          <w:r w:rsidRPr="00506399">
            <w:fldChar w:fldCharType="separate"/>
          </w:r>
          <w:hyperlink w:anchor="_Toc126703962" w:history="1">
            <w:r w:rsidR="0081296A" w:rsidRPr="0041799F">
              <w:rPr>
                <w:rStyle w:val="Hyperlink"/>
              </w:rPr>
              <w:t>1.</w:t>
            </w:r>
            <w:r w:rsidR="0081296A">
              <w:rPr>
                <w:rFonts w:asciiTheme="minorHAnsi" w:eastAsiaTheme="minorEastAsia" w:hAnsiTheme="minorHAnsi" w:cstheme="minorBidi"/>
                <w:b w:val="0"/>
                <w:bCs w:val="0"/>
                <w:lang w:val="en-GB" w:eastAsia="en-GB"/>
              </w:rPr>
              <w:tab/>
            </w:r>
            <w:r w:rsidR="0081296A" w:rsidRPr="0041799F">
              <w:rPr>
                <w:rStyle w:val="Hyperlink"/>
              </w:rPr>
              <w:t>UVOD</w:t>
            </w:r>
            <w:r w:rsidR="0081296A">
              <w:rPr>
                <w:webHidden/>
              </w:rPr>
              <w:tab/>
            </w:r>
            <w:r w:rsidR="0081296A">
              <w:rPr>
                <w:webHidden/>
              </w:rPr>
              <w:fldChar w:fldCharType="begin"/>
            </w:r>
            <w:r w:rsidR="0081296A">
              <w:rPr>
                <w:webHidden/>
              </w:rPr>
              <w:instrText xml:space="preserve"> PAGEREF _Toc126703962 \h </w:instrText>
            </w:r>
            <w:r w:rsidR="0081296A">
              <w:rPr>
                <w:webHidden/>
              </w:rPr>
            </w:r>
            <w:r w:rsidR="0081296A">
              <w:rPr>
                <w:webHidden/>
              </w:rPr>
              <w:fldChar w:fldCharType="separate"/>
            </w:r>
            <w:r w:rsidR="0081296A">
              <w:rPr>
                <w:webHidden/>
              </w:rPr>
              <w:t>2</w:t>
            </w:r>
            <w:r w:rsidR="0081296A">
              <w:rPr>
                <w:webHidden/>
              </w:rPr>
              <w:fldChar w:fldCharType="end"/>
            </w:r>
          </w:hyperlink>
        </w:p>
        <w:p w14:paraId="0765230A" w14:textId="4BDF13DD" w:rsidR="0081296A" w:rsidRDefault="0081296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26703963" w:history="1">
            <w:r w:rsidRPr="0041799F">
              <w:rPr>
                <w:rStyle w:val="Hyperlink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lang w:val="en-GB" w:eastAsia="en-GB"/>
              </w:rPr>
              <w:tab/>
            </w:r>
            <w:r w:rsidRPr="0041799F">
              <w:rPr>
                <w:rStyle w:val="Hyperlink"/>
              </w:rPr>
              <w:t>JAVNI POZIV ZA LOKALNE SAMOUPRAVE I VRSTE PODRŠKE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_Toc126703963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DFDFD97" w14:textId="6B2614CA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64" w:history="1">
            <w:r w:rsidRPr="0041799F">
              <w:rPr>
                <w:rStyle w:val="Hyperlink"/>
                <w:noProof/>
                <w:lang w:val="sr-Latn-RS"/>
              </w:rPr>
              <w:t>2.1. Stručna podrška LS za uvođenje odnosno unapređenje sistema finansijskog upravljanja i kontrole (FUK)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F66439" w14:textId="0D30333C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65" w:history="1">
            <w:r w:rsidRPr="0041799F">
              <w:rPr>
                <w:rStyle w:val="Hyperlink"/>
                <w:noProof/>
                <w:lang w:val="sr-Latn-RS"/>
              </w:rPr>
              <w:t>2.2. Stručna podrška LS za uvođenje odnosno unapređenje funkcije interne revizije (IR)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6F946E" w14:textId="1D845E21" w:rsidR="0081296A" w:rsidRDefault="0081296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26703966" w:history="1">
            <w:r w:rsidRPr="0041799F">
              <w:rPr>
                <w:rStyle w:val="Hyperlink"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lang w:val="en-GB" w:eastAsia="en-GB"/>
              </w:rPr>
              <w:tab/>
            </w:r>
            <w:r w:rsidRPr="0041799F">
              <w:rPr>
                <w:rStyle w:val="Hyperlink"/>
              </w:rPr>
              <w:t>PRAVILA KONKURSA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_Toc126703966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99E22DD" w14:textId="183140C1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67" w:history="1">
            <w:r w:rsidRPr="0041799F">
              <w:rPr>
                <w:rStyle w:val="Hyperlink"/>
                <w:noProof/>
                <w:lang w:val="sr-Latn-RS"/>
              </w:rPr>
              <w:t>3.1. Kriterijumi za konkurisanje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C6F80" w14:textId="7BF1DA04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68" w:history="1">
            <w:r w:rsidRPr="0041799F">
              <w:rPr>
                <w:rStyle w:val="Hyperlink"/>
                <w:noProof/>
                <w:lang w:val="sr-Latn-RS"/>
              </w:rPr>
              <w:t>3.2. Kako konkurisati i procedure koje treba ispoštovati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E349A" w14:textId="18000581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69" w:history="1">
            <w:r w:rsidRPr="0041799F">
              <w:rPr>
                <w:rStyle w:val="Hyperlink"/>
                <w:noProof/>
                <w:lang w:val="sr-Latn-RS"/>
              </w:rPr>
              <w:t>3.3. Gde i kako poslati konkursnu dokumentaciju?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4CD24" w14:textId="54A91960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70" w:history="1">
            <w:r w:rsidRPr="0041799F">
              <w:rPr>
                <w:rStyle w:val="Hyperlink"/>
                <w:noProof/>
                <w:lang w:val="sr-Latn-RS"/>
              </w:rPr>
              <w:t>3.4. Rok za dostavljanje prijave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EA5B5" w14:textId="427A4885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71" w:history="1">
            <w:r w:rsidRPr="0041799F">
              <w:rPr>
                <w:rStyle w:val="Hyperlink"/>
                <w:bCs/>
                <w:noProof/>
                <w:lang w:val="sr-Latn-RS"/>
              </w:rPr>
              <w:t>3.5.</w:t>
            </w:r>
            <w:r w:rsidRPr="0041799F">
              <w:rPr>
                <w:rStyle w:val="Hyperlink"/>
                <w:noProof/>
                <w:lang w:val="sr-Latn-RS"/>
              </w:rPr>
              <w:t xml:space="preserve"> Dodatne informacije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80378" w14:textId="5E368866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72" w:history="1">
            <w:r w:rsidRPr="0041799F">
              <w:rPr>
                <w:rStyle w:val="Hyperlink"/>
                <w:noProof/>
                <w:lang w:val="sr-Latn-RS"/>
              </w:rPr>
              <w:t>3.6. Proces evaluacije i selekcije prijava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9EFF4" w14:textId="7B460BB2" w:rsidR="0081296A" w:rsidRDefault="0081296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126703973" w:history="1">
            <w:r w:rsidRPr="0041799F">
              <w:rPr>
                <w:rStyle w:val="Hyperlink"/>
                <w:noProof/>
                <w:lang w:val="sr-Latn-RS"/>
              </w:rPr>
              <w:t>3.7. Okvirni kalendar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_Toc126703973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749EB" w14:textId="33A30936" w:rsidR="0081296A" w:rsidRDefault="0081296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val="en-GB" w:eastAsia="en-GB"/>
            </w:rPr>
          </w:pPr>
          <w:hyperlink w:anchor="_Toc126703974" w:history="1">
            <w:r w:rsidRPr="0041799F">
              <w:rPr>
                <w:rStyle w:val="Hyperlink"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lang w:val="en-GB" w:eastAsia="en-GB"/>
              </w:rPr>
              <w:tab/>
            </w:r>
            <w:r w:rsidRPr="0041799F">
              <w:rPr>
                <w:rStyle w:val="Hyperlink"/>
              </w:rPr>
              <w:t>LISTA OBAVEZNIH PRATEĆIH DOKUMENATA KOJA SE DOSTAVLjAJU NA NOSAČU PODATAKA USB-U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_Toc126703974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49AA18A9" w14:textId="7F6B93E2" w:rsidR="00365F8C" w:rsidRPr="00506399" w:rsidRDefault="00365F8C">
          <w:pPr>
            <w:rPr>
              <w:rFonts w:ascii="Tahoma" w:hAnsi="Tahoma" w:cs="Tahoma"/>
              <w:highlight w:val="yellow"/>
              <w:lang w:val="sr-Latn-RS"/>
            </w:rPr>
          </w:pPr>
          <w:r w:rsidRPr="00506399">
            <w:rPr>
              <w:rFonts w:ascii="Tahoma" w:hAnsi="Tahoma" w:cs="Tahoma"/>
              <w:b/>
              <w:bCs/>
              <w:noProof/>
              <w:lang w:val="sr-Latn-RS"/>
            </w:rPr>
            <w:fldChar w:fldCharType="end"/>
          </w:r>
        </w:p>
      </w:sdtContent>
    </w:sdt>
    <w:p w14:paraId="5D90A564" w14:textId="1125DEB3" w:rsidR="00D8564A" w:rsidRPr="00506399" w:rsidRDefault="00D8564A" w:rsidP="00CF31C9">
      <w:pPr>
        <w:rPr>
          <w:rFonts w:ascii="Tahoma" w:hAnsi="Tahoma" w:cs="Tahoma"/>
          <w:highlight w:val="yellow"/>
          <w:lang w:val="sr-Latn-RS"/>
        </w:rPr>
      </w:pPr>
    </w:p>
    <w:p w14:paraId="74DD25AF" w14:textId="62FB8E4D" w:rsidR="00D8564A" w:rsidRPr="00506399" w:rsidRDefault="00D8564A">
      <w:pPr>
        <w:rPr>
          <w:rFonts w:ascii="Tahoma" w:hAnsi="Tahoma" w:cs="Tahoma"/>
          <w:highlight w:val="yellow"/>
          <w:lang w:val="sr-Latn-RS"/>
        </w:rPr>
      </w:pPr>
      <w:r w:rsidRPr="00506399">
        <w:rPr>
          <w:rFonts w:ascii="Tahoma" w:hAnsi="Tahoma" w:cs="Tahoma"/>
          <w:highlight w:val="yellow"/>
          <w:lang w:val="sr-Latn-RS"/>
        </w:rPr>
        <w:br w:type="page"/>
      </w:r>
    </w:p>
    <w:p w14:paraId="25ADB94B" w14:textId="46017436" w:rsidR="00D8564A" w:rsidRPr="00506399" w:rsidRDefault="00D8564A" w:rsidP="009A7BAE">
      <w:pPr>
        <w:pStyle w:val="Heading1"/>
        <w:rPr>
          <w:lang w:val="sr-Latn-RS"/>
        </w:rPr>
      </w:pPr>
      <w:bookmarkStart w:id="1" w:name="_Toc534958161"/>
      <w:bookmarkStart w:id="2" w:name="_Toc126703962"/>
      <w:r w:rsidRPr="00506399">
        <w:rPr>
          <w:lang w:val="sr-Latn-RS"/>
        </w:rPr>
        <w:lastRenderedPageBreak/>
        <w:t>UVOD</w:t>
      </w:r>
      <w:bookmarkEnd w:id="1"/>
      <w:bookmarkEnd w:id="2"/>
    </w:p>
    <w:p w14:paraId="44C6E65B" w14:textId="4095F61A" w:rsidR="00F8594D" w:rsidRPr="00506399" w:rsidRDefault="00F8594D" w:rsidP="00F8594D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Program EU Exchange 6</w:t>
      </w:r>
      <w:r w:rsidR="00C30DD3" w:rsidRPr="00506399">
        <w:rPr>
          <w:rFonts w:ascii="Tahoma" w:eastAsia="Times New Roman" w:hAnsi="Tahoma" w:cs="Tahoma"/>
          <w:color w:val="000000"/>
          <w:lang w:val="sr-Latn-RS"/>
        </w:rPr>
        <w:t xml:space="preserve"> – „Povećanje kredibiliteta planiranja, programskog budžetiranja i kontrole izvršenja javnih rashoda na lokalnom nivou u Srbiji“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F06181" w:rsidRPr="00506399">
        <w:rPr>
          <w:rFonts w:ascii="Tahoma" w:eastAsia="Times New Roman" w:hAnsi="Tahoma" w:cs="Tahoma"/>
          <w:color w:val="000000"/>
          <w:lang w:val="sr-Latn-RS"/>
        </w:rPr>
        <w:t>–</w:t>
      </w:r>
      <w:r w:rsidR="00C30DD3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finansira Evropska unija </w:t>
      </w:r>
      <w:r w:rsidR="00C30DD3" w:rsidRPr="00506399">
        <w:rPr>
          <w:rFonts w:ascii="Tahoma" w:eastAsia="Times New Roman" w:hAnsi="Tahoma" w:cs="Tahoma"/>
          <w:color w:val="000000"/>
          <w:lang w:val="sr-Latn-RS"/>
        </w:rPr>
        <w:t xml:space="preserve">(EU) </w:t>
      </w:r>
      <w:r w:rsidRPr="00506399">
        <w:rPr>
          <w:rFonts w:ascii="Tahoma" w:eastAsia="Times New Roman" w:hAnsi="Tahoma" w:cs="Tahoma"/>
          <w:color w:val="000000"/>
          <w:lang w:val="sr-Latn-RS"/>
        </w:rPr>
        <w:t>u okviru nacionalnog Programa IPA 2019 i sprovodi se u režimu direktnog upravljanja, što znači da Delegacija EU u Srbiji ima najznačajnija upravljačka ovlašćenja. Ključne resorno nadležne institucije na nacionalnom nivou jesu Ministarstvo finansija i Republički sekretarijat za javne politike, uz Ministarstvo državne uprave i lokalne samouprave</w:t>
      </w:r>
      <w:r w:rsidR="00974CE8" w:rsidRPr="00506399">
        <w:rPr>
          <w:rFonts w:ascii="Tahoma" w:eastAsia="Times New Roman" w:hAnsi="Tahoma" w:cs="Tahoma"/>
          <w:color w:val="000000"/>
          <w:lang w:val="sr-Latn-RS"/>
        </w:rPr>
        <w:t xml:space="preserve"> i Ministarstvo za evropske integracije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. Kao i u prethodnim fazama Programa Exchange, Stalna konferencija gradova i opština (SKGO) ima ulogu </w:t>
      </w:r>
      <w:proofErr w:type="spellStart"/>
      <w:r w:rsidRPr="00506399">
        <w:rPr>
          <w:rFonts w:ascii="Tahoma" w:eastAsia="Times New Roman" w:hAnsi="Tahoma" w:cs="Tahoma"/>
          <w:color w:val="000000"/>
          <w:lang w:val="sr-Latn-RS"/>
        </w:rPr>
        <w:t>implementacionog</w:t>
      </w:r>
      <w:proofErr w:type="spellEnd"/>
      <w:r w:rsidRPr="00506399">
        <w:rPr>
          <w:rFonts w:ascii="Tahoma" w:eastAsia="Times New Roman" w:hAnsi="Tahoma" w:cs="Tahoma"/>
          <w:color w:val="000000"/>
          <w:lang w:val="sr-Latn-RS"/>
        </w:rPr>
        <w:t xml:space="preserve"> partnera i neposredne odgovornosti u pogledu realizacije planiranih programskih aktivnosti.</w:t>
      </w:r>
    </w:p>
    <w:p w14:paraId="6DAB07AE" w14:textId="6ACC01F9" w:rsidR="00F8594D" w:rsidRPr="00506399" w:rsidRDefault="00F8594D" w:rsidP="00F8594D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Ukupna vrednost Programa je 2 miliona evra (donacija EU), </w:t>
      </w:r>
      <w:r w:rsidR="002877C8" w:rsidRPr="00506399">
        <w:rPr>
          <w:rFonts w:ascii="Tahoma" w:eastAsia="Times New Roman" w:hAnsi="Tahoma" w:cs="Tahoma"/>
          <w:color w:val="000000"/>
          <w:lang w:val="sr-Latn-RS"/>
        </w:rPr>
        <w:t xml:space="preserve">a </w:t>
      </w:r>
      <w:r w:rsidRPr="00506399">
        <w:rPr>
          <w:rFonts w:ascii="Tahoma" w:eastAsia="Times New Roman" w:hAnsi="Tahoma" w:cs="Tahoma"/>
          <w:color w:val="000000"/>
          <w:lang w:val="sr-Latn-RS"/>
        </w:rPr>
        <w:t>predviđeno trajanje je tri godine, od septembra 2021. do septembra 2024. godine.</w:t>
      </w:r>
      <w:r w:rsidR="004B61EA" w:rsidRPr="00506399">
        <w:rPr>
          <w:rFonts w:ascii="Tahoma" w:eastAsia="Times New Roman" w:hAnsi="Tahoma" w:cs="Tahoma"/>
          <w:color w:val="000000"/>
          <w:lang w:val="sr-Latn-RS"/>
        </w:rPr>
        <w:t xml:space="preserve"> Opšti cilj Programa EU Exchange 6 je „da doprinese uspostavljanju sistema </w:t>
      </w:r>
      <w:r w:rsidR="002877C8" w:rsidRPr="00506399">
        <w:rPr>
          <w:rFonts w:ascii="Tahoma" w:eastAsia="Times New Roman" w:hAnsi="Tahoma" w:cs="Tahoma"/>
          <w:color w:val="000000"/>
          <w:lang w:val="sr-Latn-RS"/>
        </w:rPr>
        <w:t>lokalne samouprave</w:t>
      </w:r>
      <w:r w:rsidR="004B61EA" w:rsidRPr="00506399">
        <w:rPr>
          <w:rFonts w:ascii="Tahoma" w:eastAsia="Times New Roman" w:hAnsi="Tahoma" w:cs="Tahoma"/>
          <w:color w:val="000000"/>
          <w:lang w:val="sr-Latn-RS"/>
        </w:rPr>
        <w:t xml:space="preserve"> koji omogućava efikasno i održivo ostvarivanje prava građana </w:t>
      </w:r>
      <w:r w:rsidR="002877C8" w:rsidRPr="00506399">
        <w:rPr>
          <w:rFonts w:ascii="Tahoma" w:eastAsia="Times New Roman" w:hAnsi="Tahoma" w:cs="Tahoma"/>
          <w:color w:val="000000"/>
          <w:lang w:val="sr-Latn-RS"/>
        </w:rPr>
        <w:t>na lokalnu samoupravu</w:t>
      </w:r>
      <w:r w:rsidR="004B61EA" w:rsidRPr="00506399">
        <w:rPr>
          <w:rFonts w:ascii="Tahoma" w:eastAsia="Times New Roman" w:hAnsi="Tahoma" w:cs="Tahoma"/>
          <w:color w:val="000000"/>
          <w:lang w:val="sr-Latn-RS"/>
        </w:rPr>
        <w:t>“</w:t>
      </w:r>
      <w:r w:rsidR="002877C8" w:rsidRPr="00506399">
        <w:rPr>
          <w:rStyle w:val="FootnoteReference"/>
          <w:rFonts w:ascii="Tahoma" w:eastAsia="Times New Roman" w:hAnsi="Tahoma" w:cs="Tahoma"/>
          <w:color w:val="000000"/>
          <w:lang w:val="sr-Latn-RS"/>
        </w:rPr>
        <w:footnoteReference w:id="2"/>
      </w:r>
      <w:r w:rsidR="004B61EA"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</w:p>
    <w:p w14:paraId="3F391875" w14:textId="274D769A" w:rsidR="00D8564A" w:rsidRPr="00506399" w:rsidRDefault="00430D08" w:rsidP="00D8564A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Na nivou posebnih ciljeva, </w:t>
      </w:r>
      <w:r w:rsidR="00710C05" w:rsidRPr="00506399">
        <w:rPr>
          <w:rFonts w:ascii="Tahoma" w:eastAsia="Times New Roman" w:hAnsi="Tahoma" w:cs="Tahoma"/>
          <w:color w:val="000000"/>
          <w:lang w:val="sr-Latn-RS"/>
        </w:rPr>
        <w:t xml:space="preserve">Program </w:t>
      </w:r>
      <w:r w:rsidR="007B5E69" w:rsidRPr="00506399">
        <w:rPr>
          <w:rFonts w:ascii="Tahoma" w:eastAsia="Times New Roman" w:hAnsi="Tahoma" w:cs="Tahoma"/>
          <w:color w:val="000000"/>
          <w:lang w:val="sr-Latn-RS"/>
        </w:rPr>
        <w:t>podrž</w:t>
      </w:r>
      <w:r w:rsidRPr="00506399">
        <w:rPr>
          <w:rFonts w:ascii="Tahoma" w:eastAsia="Times New Roman" w:hAnsi="Tahoma" w:cs="Tahoma"/>
          <w:color w:val="000000"/>
          <w:lang w:val="sr-Latn-RS"/>
        </w:rPr>
        <w:t>ava</w:t>
      </w:r>
      <w:r w:rsidR="007B5E69" w:rsidRPr="00506399">
        <w:rPr>
          <w:rFonts w:ascii="Tahoma" w:eastAsia="Times New Roman" w:hAnsi="Tahoma" w:cs="Tahoma"/>
          <w:color w:val="000000"/>
          <w:lang w:val="sr-Latn-RS"/>
        </w:rPr>
        <w:t xml:space="preserve"> administraciju lokaln</w:t>
      </w:r>
      <w:r w:rsidR="00C03062" w:rsidRPr="00506399">
        <w:rPr>
          <w:rFonts w:ascii="Tahoma" w:eastAsia="Times New Roman" w:hAnsi="Tahoma" w:cs="Tahoma"/>
          <w:color w:val="000000"/>
          <w:lang w:val="sr-Latn-RS"/>
        </w:rPr>
        <w:t>ih</w:t>
      </w:r>
      <w:r w:rsidR="007B5E69" w:rsidRPr="00506399">
        <w:rPr>
          <w:rFonts w:ascii="Tahoma" w:eastAsia="Times New Roman" w:hAnsi="Tahoma" w:cs="Tahoma"/>
          <w:color w:val="000000"/>
          <w:lang w:val="sr-Latn-RS"/>
        </w:rPr>
        <w:t xml:space="preserve"> samouprav</w:t>
      </w:r>
      <w:r w:rsidR="00C03062" w:rsidRPr="00506399">
        <w:rPr>
          <w:rFonts w:ascii="Tahoma" w:eastAsia="Times New Roman" w:hAnsi="Tahoma" w:cs="Tahoma"/>
          <w:color w:val="000000"/>
          <w:lang w:val="sr-Latn-RS"/>
        </w:rPr>
        <w:t>a</w:t>
      </w:r>
      <w:r w:rsidR="007B5E69" w:rsidRPr="00506399">
        <w:rPr>
          <w:rFonts w:ascii="Tahoma" w:eastAsia="Times New Roman" w:hAnsi="Tahoma" w:cs="Tahoma"/>
          <w:color w:val="000000"/>
          <w:lang w:val="sr-Latn-RS"/>
        </w:rPr>
        <w:t xml:space="preserve"> (LS) u ostvarivanju </w:t>
      </w:r>
      <w:r w:rsidR="0031201D" w:rsidRPr="00506399">
        <w:rPr>
          <w:rFonts w:ascii="Tahoma" w:eastAsia="Times New Roman" w:hAnsi="Tahoma" w:cs="Tahoma"/>
          <w:color w:val="000000"/>
          <w:lang w:val="sr-Latn-RS"/>
        </w:rPr>
        <w:t>konkret</w:t>
      </w:r>
      <w:r w:rsidR="00F06181" w:rsidRPr="00506399">
        <w:rPr>
          <w:rFonts w:ascii="Tahoma" w:eastAsia="Times New Roman" w:hAnsi="Tahoma" w:cs="Tahoma"/>
          <w:color w:val="000000"/>
          <w:lang w:val="sr-Latn-RS"/>
        </w:rPr>
        <w:t>n</w:t>
      </w:r>
      <w:r w:rsidR="007B5E69" w:rsidRPr="00506399">
        <w:rPr>
          <w:rFonts w:ascii="Tahoma" w:eastAsia="Times New Roman" w:hAnsi="Tahoma" w:cs="Tahoma"/>
          <w:color w:val="000000"/>
          <w:lang w:val="sr-Latn-RS"/>
        </w:rPr>
        <w:t xml:space="preserve">ih unapređenja procesa planiranja i finansijskog upravljanja na lokalnom nivou u Srbiji, </w:t>
      </w:r>
      <w:proofErr w:type="spellStart"/>
      <w:r w:rsidR="007B5E69" w:rsidRPr="00506399">
        <w:rPr>
          <w:rFonts w:ascii="Tahoma" w:eastAsia="Times New Roman" w:hAnsi="Tahoma" w:cs="Tahoma"/>
          <w:color w:val="000000"/>
          <w:lang w:val="sr-Latn-RS"/>
        </w:rPr>
        <w:t>nadovezujući</w:t>
      </w:r>
      <w:proofErr w:type="spellEnd"/>
      <w:r w:rsidR="007B5E69" w:rsidRPr="00506399">
        <w:rPr>
          <w:rFonts w:ascii="Tahoma" w:eastAsia="Times New Roman" w:hAnsi="Tahoma" w:cs="Tahoma"/>
          <w:color w:val="000000"/>
          <w:lang w:val="sr-Latn-RS"/>
        </w:rPr>
        <w:t xml:space="preserve"> se na rezultate prethodnih faza podrške LS, kroz realizaciju </w:t>
      </w:r>
      <w:r w:rsidR="00F60AF2" w:rsidRPr="00506399">
        <w:rPr>
          <w:rFonts w:ascii="Tahoma" w:eastAsia="Times New Roman" w:hAnsi="Tahoma" w:cs="Tahoma"/>
          <w:color w:val="000000"/>
          <w:lang w:val="sr-Latn-RS"/>
        </w:rPr>
        <w:t>sledeće</w:t>
      </w:r>
      <w:r w:rsidR="007B5E69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2C610E" w:rsidRPr="00506399">
        <w:rPr>
          <w:rFonts w:ascii="Tahoma" w:eastAsia="Times New Roman" w:hAnsi="Tahoma" w:cs="Tahoma"/>
          <w:color w:val="000000"/>
          <w:lang w:val="sr-Latn-RS"/>
        </w:rPr>
        <w:t>tri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 komponente: </w:t>
      </w:r>
    </w:p>
    <w:p w14:paraId="0C6C18A0" w14:textId="4B4F3F0B" w:rsidR="00D8564A" w:rsidRPr="00506399" w:rsidRDefault="00040197" w:rsidP="002C610E">
      <w:pPr>
        <w:pStyle w:val="ListParagraph"/>
        <w:numPr>
          <w:ilvl w:val="0"/>
          <w:numId w:val="5"/>
        </w:num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komponenta: </w:t>
      </w:r>
      <w:r w:rsidR="002C610E" w:rsidRPr="00506399">
        <w:rPr>
          <w:rFonts w:ascii="Tahoma" w:eastAsia="Times New Roman" w:hAnsi="Tahoma" w:cs="Tahoma"/>
          <w:color w:val="000000"/>
          <w:lang w:val="sr-Latn-RS"/>
        </w:rPr>
        <w:t>Podrška LS u pripremi i realizaciji Planova razvoja i Srednjoročnih planova u skladu sa programskim budžetom</w:t>
      </w:r>
      <w:r w:rsidR="00961AE0" w:rsidRPr="00506399">
        <w:rPr>
          <w:rFonts w:ascii="Tahoma" w:eastAsia="Times New Roman" w:hAnsi="Tahoma" w:cs="Tahoma"/>
          <w:color w:val="000000"/>
          <w:lang w:val="sr-Latn-RS"/>
        </w:rPr>
        <w:t>;</w:t>
      </w:r>
    </w:p>
    <w:p w14:paraId="1030D2EF" w14:textId="3A325A72" w:rsidR="002C610E" w:rsidRPr="00506399" w:rsidRDefault="00040197" w:rsidP="002C610E">
      <w:pPr>
        <w:pStyle w:val="ListParagraph"/>
        <w:numPr>
          <w:ilvl w:val="0"/>
          <w:numId w:val="5"/>
        </w:num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komponenta: </w:t>
      </w:r>
      <w:r w:rsidR="002C610E" w:rsidRPr="00506399">
        <w:rPr>
          <w:rFonts w:ascii="Tahoma" w:eastAsia="Times New Roman" w:hAnsi="Tahoma" w:cs="Tahoma"/>
          <w:color w:val="000000"/>
          <w:lang w:val="sr-Latn-RS"/>
        </w:rPr>
        <w:t>Unapređenje kapaciteta LS za kapitalno budžetiranje i transparentno upravljanje budžetom</w:t>
      </w:r>
      <w:r w:rsidR="00961AE0" w:rsidRPr="00506399">
        <w:rPr>
          <w:rFonts w:ascii="Tahoma" w:eastAsia="Times New Roman" w:hAnsi="Tahoma" w:cs="Tahoma"/>
          <w:color w:val="000000"/>
          <w:lang w:val="sr-Latn-RS"/>
        </w:rPr>
        <w:t>;</w:t>
      </w:r>
    </w:p>
    <w:p w14:paraId="2C41DB00" w14:textId="7B78574F" w:rsidR="002C610E" w:rsidRPr="00506399" w:rsidRDefault="00040197" w:rsidP="002C610E">
      <w:pPr>
        <w:pStyle w:val="ListParagraph"/>
        <w:numPr>
          <w:ilvl w:val="0"/>
          <w:numId w:val="5"/>
        </w:num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komponenta: </w:t>
      </w:r>
      <w:r w:rsidR="002C610E" w:rsidRPr="00506399">
        <w:rPr>
          <w:rFonts w:ascii="Tahoma" w:eastAsia="Times New Roman" w:hAnsi="Tahoma" w:cs="Tahoma"/>
          <w:color w:val="000000"/>
          <w:lang w:val="sr-Latn-RS"/>
        </w:rPr>
        <w:t>Bolja primena interne finansijske kontrole u javnom sektoru (IFKJ) u poslovanju LS i povezivanje sa lokalnim planskim i budžetskim okvirima</w:t>
      </w:r>
      <w:r w:rsidR="00961AE0" w:rsidRPr="00506399">
        <w:rPr>
          <w:rFonts w:ascii="Tahoma" w:eastAsia="Times New Roman" w:hAnsi="Tahoma" w:cs="Tahoma"/>
          <w:color w:val="000000"/>
          <w:lang w:val="sr-Latn-RS"/>
        </w:rPr>
        <w:t>.</w:t>
      </w:r>
    </w:p>
    <w:p w14:paraId="68268091" w14:textId="38C48BE6" w:rsidR="00D35F7D" w:rsidRPr="00506399" w:rsidRDefault="00040197" w:rsidP="00D8564A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U okviru Programa, nastavlja se v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>išegodišnji rad sa LS na unapređivanju procesa lokalnog planiranja i realističnog finansiranja prioriteta.</w:t>
      </w:r>
      <w:r w:rsidR="00D35F7D" w:rsidRPr="00506399">
        <w:rPr>
          <w:rFonts w:ascii="Tahoma" w:eastAsia="Times New Roman" w:hAnsi="Tahoma" w:cs="Tahoma"/>
          <w:color w:val="000000"/>
          <w:lang w:val="sr-Latn-RS"/>
        </w:rPr>
        <w:t xml:space="preserve"> Program je fokusiran na pružanje </w:t>
      </w:r>
      <w:r w:rsidR="009334DE" w:rsidRPr="00506399">
        <w:rPr>
          <w:rFonts w:ascii="Tahoma" w:eastAsia="Times New Roman" w:hAnsi="Tahoma" w:cs="Tahoma"/>
          <w:color w:val="000000"/>
          <w:lang w:val="sr-Latn-RS"/>
        </w:rPr>
        <w:t xml:space="preserve">stručne </w:t>
      </w:r>
      <w:r w:rsidR="00D35F7D" w:rsidRPr="00506399">
        <w:rPr>
          <w:rFonts w:ascii="Tahoma" w:eastAsia="Times New Roman" w:hAnsi="Tahoma" w:cs="Tahoma"/>
          <w:color w:val="000000"/>
          <w:lang w:val="sr-Latn-RS"/>
        </w:rPr>
        <w:t>podrš</w:t>
      </w:r>
      <w:r w:rsidR="00961AE0" w:rsidRPr="00506399">
        <w:rPr>
          <w:rFonts w:ascii="Tahoma" w:eastAsia="Times New Roman" w:hAnsi="Tahoma" w:cs="Tahoma"/>
          <w:color w:val="000000"/>
          <w:lang w:val="sr-Latn-RS"/>
        </w:rPr>
        <w:t xml:space="preserve">ke LS za pravilnu i sveobuhvatnu primenu razvojnog i srednjoročnog planiranja, </w:t>
      </w:r>
      <w:r w:rsidR="00577F50" w:rsidRPr="00506399">
        <w:rPr>
          <w:rFonts w:ascii="Tahoma" w:eastAsia="Times New Roman" w:hAnsi="Tahoma" w:cs="Tahoma"/>
          <w:color w:val="000000"/>
          <w:lang w:val="sr-Latn-RS"/>
        </w:rPr>
        <w:t>kapitalnog budžetiranja i transparentnog upravljanj</w:t>
      </w:r>
      <w:r w:rsidR="00032C2D" w:rsidRPr="00506399">
        <w:rPr>
          <w:rFonts w:ascii="Tahoma" w:eastAsia="Times New Roman" w:hAnsi="Tahoma" w:cs="Tahoma"/>
          <w:color w:val="000000"/>
          <w:lang w:val="sr-Latn-RS"/>
        </w:rPr>
        <w:t>a</w:t>
      </w:r>
      <w:r w:rsidR="00577F50" w:rsidRPr="00506399">
        <w:rPr>
          <w:rFonts w:ascii="Tahoma" w:eastAsia="Times New Roman" w:hAnsi="Tahoma" w:cs="Tahoma"/>
          <w:color w:val="000000"/>
          <w:lang w:val="sr-Latn-RS"/>
        </w:rPr>
        <w:t xml:space="preserve"> budžetom</w:t>
      </w:r>
      <w:r w:rsidR="00032C2D" w:rsidRPr="00506399">
        <w:rPr>
          <w:rFonts w:ascii="Tahoma" w:eastAsia="Times New Roman" w:hAnsi="Tahoma" w:cs="Tahoma"/>
          <w:color w:val="000000"/>
          <w:lang w:val="sr-Latn-RS"/>
        </w:rPr>
        <w:t xml:space="preserve">, i finansijskog upravljanja i kontrole </w:t>
      </w:r>
      <w:r w:rsidR="006732F5" w:rsidRPr="00506399">
        <w:rPr>
          <w:rFonts w:ascii="Tahoma" w:eastAsia="Times New Roman" w:hAnsi="Tahoma" w:cs="Tahoma"/>
          <w:color w:val="000000"/>
          <w:lang w:val="sr-Latn-RS"/>
        </w:rPr>
        <w:t xml:space="preserve">(FUK) </w:t>
      </w:r>
      <w:r w:rsidR="00032C2D" w:rsidRPr="00506399">
        <w:rPr>
          <w:rFonts w:ascii="Tahoma" w:eastAsia="Times New Roman" w:hAnsi="Tahoma" w:cs="Tahoma"/>
          <w:color w:val="000000"/>
          <w:lang w:val="sr-Latn-RS"/>
        </w:rPr>
        <w:t>i interne revizije</w:t>
      </w:r>
      <w:r w:rsidR="006732F5" w:rsidRPr="00506399">
        <w:rPr>
          <w:rFonts w:ascii="Tahoma" w:eastAsia="Times New Roman" w:hAnsi="Tahoma" w:cs="Tahoma"/>
          <w:color w:val="000000"/>
          <w:lang w:val="sr-Latn-RS"/>
        </w:rPr>
        <w:t xml:space="preserve"> (IR)</w:t>
      </w:r>
      <w:r w:rsidR="00032C2D"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  <w:r w:rsidR="00441F83" w:rsidRPr="00506399">
        <w:rPr>
          <w:rFonts w:ascii="Tahoma" w:eastAsia="Times New Roman" w:hAnsi="Tahoma" w:cs="Tahoma"/>
          <w:color w:val="000000"/>
          <w:lang w:val="sr-Latn-RS"/>
        </w:rPr>
        <w:t>K</w:t>
      </w:r>
      <w:r w:rsidR="00623A86" w:rsidRPr="00506399">
        <w:rPr>
          <w:rFonts w:ascii="Tahoma" w:eastAsia="Times New Roman" w:hAnsi="Tahoma" w:cs="Tahoma"/>
          <w:color w:val="000000"/>
          <w:lang w:val="sr-Latn-RS"/>
        </w:rPr>
        <w:t>oncipiran</w:t>
      </w:r>
      <w:r w:rsidR="0028387C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441F83" w:rsidRPr="00506399">
        <w:rPr>
          <w:rFonts w:ascii="Tahoma" w:eastAsia="Times New Roman" w:hAnsi="Tahoma" w:cs="Tahoma"/>
          <w:color w:val="000000"/>
          <w:lang w:val="sr-Latn-RS"/>
        </w:rPr>
        <w:t xml:space="preserve">je </w:t>
      </w:r>
      <w:r w:rsidR="00135FA8" w:rsidRPr="00506399">
        <w:rPr>
          <w:rFonts w:ascii="Tahoma" w:eastAsia="Times New Roman" w:hAnsi="Tahoma" w:cs="Tahoma"/>
          <w:color w:val="000000"/>
          <w:lang w:val="sr-Latn-RS"/>
        </w:rPr>
        <w:t xml:space="preserve">tako </w:t>
      </w:r>
      <w:r w:rsidR="0028387C" w:rsidRPr="00506399">
        <w:rPr>
          <w:rFonts w:ascii="Tahoma" w:eastAsia="Times New Roman" w:hAnsi="Tahoma" w:cs="Tahoma"/>
          <w:color w:val="000000"/>
          <w:lang w:val="sr-Latn-RS"/>
        </w:rPr>
        <w:t xml:space="preserve">da </w:t>
      </w:r>
      <w:r w:rsidR="00623A86" w:rsidRPr="00506399">
        <w:rPr>
          <w:rFonts w:ascii="Tahoma" w:eastAsia="Times New Roman" w:hAnsi="Tahoma" w:cs="Tahoma"/>
          <w:color w:val="000000"/>
          <w:lang w:val="sr-Latn-RS"/>
        </w:rPr>
        <w:t>obuhvati suštinski povezan</w:t>
      </w:r>
      <w:r w:rsidR="00F86ADB" w:rsidRPr="00506399">
        <w:rPr>
          <w:rFonts w:ascii="Tahoma" w:eastAsia="Times New Roman" w:hAnsi="Tahoma" w:cs="Tahoma"/>
          <w:color w:val="000000"/>
          <w:lang w:val="sr-Latn-RS"/>
        </w:rPr>
        <w:t>e</w:t>
      </w:r>
      <w:r w:rsidR="00623A86" w:rsidRPr="00506399">
        <w:rPr>
          <w:rFonts w:ascii="Tahoma" w:eastAsia="Times New Roman" w:hAnsi="Tahoma" w:cs="Tahoma"/>
          <w:color w:val="000000"/>
          <w:lang w:val="sr-Latn-RS"/>
        </w:rPr>
        <w:t xml:space="preserve"> oblast</w:t>
      </w:r>
      <w:r w:rsidR="00F86ADB" w:rsidRPr="00506399">
        <w:rPr>
          <w:rFonts w:ascii="Tahoma" w:eastAsia="Times New Roman" w:hAnsi="Tahoma" w:cs="Tahoma"/>
          <w:color w:val="000000"/>
          <w:lang w:val="sr-Latn-RS"/>
        </w:rPr>
        <w:t>i</w:t>
      </w:r>
      <w:r w:rsidR="00623A86" w:rsidRPr="00506399">
        <w:rPr>
          <w:rFonts w:ascii="Tahoma" w:eastAsia="Times New Roman" w:hAnsi="Tahoma" w:cs="Tahoma"/>
          <w:color w:val="000000"/>
          <w:lang w:val="sr-Latn-RS"/>
        </w:rPr>
        <w:t xml:space="preserve"> čiji elementi počinju sa razvojnim </w:t>
      </w:r>
      <w:r w:rsidR="00135FA8" w:rsidRPr="00506399">
        <w:rPr>
          <w:rFonts w:ascii="Tahoma" w:eastAsia="Times New Roman" w:hAnsi="Tahoma" w:cs="Tahoma"/>
          <w:color w:val="000000"/>
          <w:lang w:val="sr-Latn-RS"/>
        </w:rPr>
        <w:t>planiranjem LS</w:t>
      </w:r>
      <w:r w:rsidR="00623A86" w:rsidRPr="00506399">
        <w:rPr>
          <w:rFonts w:ascii="Tahoma" w:eastAsia="Times New Roman" w:hAnsi="Tahoma" w:cs="Tahoma"/>
          <w:color w:val="000000"/>
          <w:lang w:val="sr-Latn-RS"/>
        </w:rPr>
        <w:t xml:space="preserve"> i nastavljaju se sa srednjoročnim planiranjem, programskim i kapitalnim budžetiranjem i budžetskom </w:t>
      </w:r>
      <w:proofErr w:type="spellStart"/>
      <w:r w:rsidR="00623A86" w:rsidRPr="00506399">
        <w:rPr>
          <w:rFonts w:ascii="Tahoma" w:eastAsia="Times New Roman" w:hAnsi="Tahoma" w:cs="Tahoma"/>
          <w:color w:val="000000"/>
          <w:lang w:val="sr-Latn-RS"/>
        </w:rPr>
        <w:t>transparentnošću</w:t>
      </w:r>
      <w:proofErr w:type="spellEnd"/>
      <w:r w:rsidR="00623A86" w:rsidRPr="00506399">
        <w:rPr>
          <w:rFonts w:ascii="Tahoma" w:eastAsia="Times New Roman" w:hAnsi="Tahoma" w:cs="Tahoma"/>
          <w:color w:val="000000"/>
          <w:lang w:val="sr-Latn-RS"/>
        </w:rPr>
        <w:t xml:space="preserve">, a zaokružuju se internom finansijskom kontrolom i </w:t>
      </w:r>
      <w:proofErr w:type="spellStart"/>
      <w:r w:rsidR="00623A86" w:rsidRPr="00506399">
        <w:rPr>
          <w:rFonts w:ascii="Tahoma" w:eastAsia="Times New Roman" w:hAnsi="Tahoma" w:cs="Tahoma"/>
          <w:color w:val="000000"/>
          <w:lang w:val="sr-Latn-RS"/>
        </w:rPr>
        <w:t>odgovornošću</w:t>
      </w:r>
      <w:proofErr w:type="spellEnd"/>
      <w:r w:rsidR="00623A86" w:rsidRPr="00506399">
        <w:rPr>
          <w:rFonts w:ascii="Tahoma" w:eastAsia="Times New Roman" w:hAnsi="Tahoma" w:cs="Tahoma"/>
          <w:color w:val="000000"/>
          <w:lang w:val="sr-Latn-RS"/>
        </w:rPr>
        <w:t xml:space="preserve"> u javn</w:t>
      </w:r>
      <w:r w:rsidR="00135FA8" w:rsidRPr="00506399">
        <w:rPr>
          <w:rFonts w:ascii="Tahoma" w:eastAsia="Times New Roman" w:hAnsi="Tahoma" w:cs="Tahoma"/>
          <w:color w:val="000000"/>
          <w:lang w:val="sr-Latn-RS"/>
        </w:rPr>
        <w:t>om</w:t>
      </w:r>
      <w:r w:rsidR="00623A86" w:rsidRPr="00506399">
        <w:rPr>
          <w:rFonts w:ascii="Tahoma" w:eastAsia="Times New Roman" w:hAnsi="Tahoma" w:cs="Tahoma"/>
          <w:color w:val="000000"/>
          <w:lang w:val="sr-Latn-RS"/>
        </w:rPr>
        <w:t xml:space="preserve"> sektor</w:t>
      </w:r>
      <w:r w:rsidR="00135FA8" w:rsidRPr="00506399">
        <w:rPr>
          <w:rFonts w:ascii="Tahoma" w:eastAsia="Times New Roman" w:hAnsi="Tahoma" w:cs="Tahoma"/>
          <w:color w:val="000000"/>
          <w:lang w:val="sr-Latn-RS"/>
        </w:rPr>
        <w:t>u</w:t>
      </w:r>
      <w:r w:rsidR="00623A86" w:rsidRPr="00506399">
        <w:rPr>
          <w:rFonts w:ascii="Tahoma" w:eastAsia="Times New Roman" w:hAnsi="Tahoma" w:cs="Tahoma"/>
          <w:color w:val="000000"/>
          <w:lang w:val="sr-Latn-RS"/>
        </w:rPr>
        <w:t>.</w:t>
      </w:r>
    </w:p>
    <w:p w14:paraId="2E95C5A9" w14:textId="3C577BD9" w:rsidR="00040197" w:rsidRPr="00506399" w:rsidRDefault="00040197" w:rsidP="00040197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U pogledu svih komponenti, deo aktivnosti Programa dizajniran je tako da obuhvata sve lokalne samouprave u Srbiji kroz izgradnju kapaciteta, realizaciju akreditovanih obuka,</w:t>
      </w:r>
      <w:r w:rsidR="005D4B5E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Pr="00506399">
        <w:rPr>
          <w:rFonts w:ascii="Tahoma" w:eastAsia="Times New Roman" w:hAnsi="Tahoma" w:cs="Tahoma"/>
          <w:color w:val="000000"/>
          <w:lang w:val="sr-Latn-RS"/>
        </w:rPr>
        <w:lastRenderedPageBreak/>
        <w:t xml:space="preserve">umrežavanje i kontinuiranu savetodavnu podršku, dok je direktna pomoć predviđena za ograničen broj gradova i opština </w:t>
      </w:r>
      <w:r w:rsidR="00F06181" w:rsidRPr="00506399">
        <w:rPr>
          <w:rFonts w:ascii="Tahoma" w:eastAsia="Times New Roman" w:hAnsi="Tahoma" w:cs="Tahoma"/>
          <w:color w:val="000000"/>
          <w:lang w:val="sr-Latn-RS"/>
        </w:rPr>
        <w:t xml:space="preserve">izabranih </w:t>
      </w:r>
      <w:r w:rsidRPr="00506399">
        <w:rPr>
          <w:rFonts w:ascii="Tahoma" w:eastAsia="Times New Roman" w:hAnsi="Tahoma" w:cs="Tahoma"/>
          <w:color w:val="000000"/>
          <w:lang w:val="sr-Latn-RS"/>
        </w:rPr>
        <w:t>po konkursima za konkretnu podršku</w:t>
      </w:r>
      <w:r w:rsidRPr="00506399">
        <w:rPr>
          <w:rStyle w:val="FootnoteReference"/>
          <w:rFonts w:ascii="Tahoma" w:eastAsia="Times New Roman" w:hAnsi="Tahoma" w:cs="Tahoma"/>
          <w:color w:val="000000"/>
          <w:lang w:val="sr-Latn-RS"/>
        </w:rPr>
        <w:footnoteReference w:id="3"/>
      </w:r>
      <w:r w:rsidRPr="00506399">
        <w:rPr>
          <w:rFonts w:ascii="Tahoma" w:eastAsia="Times New Roman" w:hAnsi="Tahoma" w:cs="Tahoma"/>
          <w:color w:val="000000"/>
          <w:lang w:val="sr-Latn-RS"/>
        </w:rPr>
        <w:t>.</w:t>
      </w:r>
    </w:p>
    <w:p w14:paraId="2D2C2ABB" w14:textId="7DB4A4F6" w:rsidR="00040197" w:rsidRPr="00506399" w:rsidRDefault="00040197" w:rsidP="00D8564A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Smernice koje su pred Vama, odnose se na </w:t>
      </w:r>
      <w:r w:rsidR="009E2821" w:rsidRPr="00506399">
        <w:rPr>
          <w:rFonts w:ascii="Tahoma" w:eastAsia="Times New Roman" w:hAnsi="Tahoma" w:cs="Tahoma"/>
          <w:b/>
          <w:bCs/>
          <w:color w:val="000000"/>
          <w:lang w:val="sr-Latn-RS"/>
        </w:rPr>
        <w:t>poziv</w:t>
      </w:r>
      <w:r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 za odabir lokalnih samouprava </w:t>
      </w:r>
      <w:r w:rsidR="00FE0F25"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(planirano </w:t>
      </w:r>
      <w:r w:rsidR="00970A35"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10 LS) </w:t>
      </w:r>
      <w:r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kojima će biti dodeljena </w:t>
      </w:r>
      <w:r w:rsidR="00590A4C" w:rsidRPr="00506399">
        <w:rPr>
          <w:rFonts w:ascii="Tahoma" w:eastAsia="Times New Roman" w:hAnsi="Tahoma" w:cs="Tahoma"/>
          <w:b/>
          <w:bCs/>
          <w:color w:val="000000"/>
          <w:lang w:val="sr-Latn-RS"/>
        </w:rPr>
        <w:t>direktna stručna</w:t>
      </w:r>
      <w:r w:rsidR="00B479DB"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 podrška</w:t>
      </w:r>
      <w:r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 za teme iz obuhvata </w:t>
      </w:r>
      <w:r w:rsidR="00B479DB" w:rsidRPr="00506399">
        <w:rPr>
          <w:rFonts w:ascii="Tahoma" w:eastAsia="Times New Roman" w:hAnsi="Tahoma" w:cs="Tahoma"/>
          <w:b/>
          <w:bCs/>
          <w:color w:val="000000"/>
          <w:lang w:val="sr-Latn-RS"/>
        </w:rPr>
        <w:t>treće</w:t>
      </w:r>
      <w:r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 komponente Programa EU Exchange 6</w:t>
      </w:r>
      <w:r w:rsidR="008537D9" w:rsidRPr="00506399">
        <w:rPr>
          <w:rStyle w:val="FootnoteReference"/>
          <w:rFonts w:ascii="Tahoma" w:eastAsia="Times New Roman" w:hAnsi="Tahoma" w:cs="Tahoma"/>
          <w:b/>
          <w:bCs/>
          <w:color w:val="000000"/>
          <w:lang w:val="sr-Latn-RS"/>
        </w:rPr>
        <w:footnoteReference w:id="4"/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</w:p>
    <w:p w14:paraId="69F9FF03" w14:textId="5DCDE961" w:rsidR="00D378E8" w:rsidRPr="00506399" w:rsidRDefault="00D378E8" w:rsidP="00F22C80">
      <w:pPr>
        <w:spacing w:line="240" w:lineRule="auto"/>
        <w:jc w:val="both"/>
        <w:rPr>
          <w:rFonts w:ascii="Tahoma" w:hAnsi="Tahoma" w:cs="Tahoma"/>
          <w:i/>
          <w:iCs/>
          <w:lang w:val="sr-Latn-RS"/>
        </w:rPr>
      </w:pPr>
      <w:r w:rsidRPr="00506399">
        <w:rPr>
          <w:rFonts w:ascii="Tahoma" w:hAnsi="Tahoma" w:cs="Tahoma"/>
          <w:i/>
          <w:iCs/>
          <w:lang w:val="sr-Latn-RS"/>
        </w:rPr>
        <w:t>Kontek</w:t>
      </w:r>
      <w:r w:rsidR="00EA7D21" w:rsidRPr="00506399">
        <w:rPr>
          <w:rFonts w:ascii="Tahoma" w:hAnsi="Tahoma" w:cs="Tahoma"/>
          <w:i/>
          <w:iCs/>
          <w:lang w:val="sr-Latn-RS"/>
        </w:rPr>
        <w:t>st podrške</w:t>
      </w:r>
    </w:p>
    <w:p w14:paraId="04F94014" w14:textId="3F216173" w:rsidR="00F22C80" w:rsidRPr="00506399" w:rsidRDefault="00CB7B32" w:rsidP="00F22C80">
      <w:pPr>
        <w:spacing w:line="240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U okviru procesa reform</w:t>
      </w:r>
      <w:r w:rsidR="0078011D" w:rsidRPr="00506399">
        <w:rPr>
          <w:rFonts w:ascii="Tahoma" w:hAnsi="Tahoma" w:cs="Tahoma"/>
          <w:lang w:val="sr-Latn-RS"/>
        </w:rPr>
        <w:t>e</w:t>
      </w:r>
      <w:r w:rsidRPr="00506399">
        <w:rPr>
          <w:rFonts w:ascii="Tahoma" w:hAnsi="Tahoma" w:cs="Tahoma"/>
          <w:lang w:val="sr-Latn-RS"/>
        </w:rPr>
        <w:t xml:space="preserve"> javne uprave </w:t>
      </w:r>
      <w:r w:rsidR="00703A0D" w:rsidRPr="00506399">
        <w:rPr>
          <w:rFonts w:ascii="Tahoma" w:hAnsi="Tahoma" w:cs="Tahoma"/>
          <w:lang w:val="sr-Latn-RS"/>
        </w:rPr>
        <w:t xml:space="preserve">(RJU) </w:t>
      </w:r>
      <w:r w:rsidRPr="00506399">
        <w:rPr>
          <w:rFonts w:ascii="Tahoma" w:hAnsi="Tahoma" w:cs="Tahoma"/>
          <w:lang w:val="sr-Latn-RS"/>
        </w:rPr>
        <w:t>na svim nivoima</w:t>
      </w:r>
      <w:r w:rsidR="00F41913" w:rsidRPr="00506399">
        <w:rPr>
          <w:rFonts w:ascii="Tahoma" w:hAnsi="Tahoma" w:cs="Tahoma"/>
          <w:lang w:val="sr-Latn-RS"/>
        </w:rPr>
        <w:t xml:space="preserve"> u Republici Srbiji</w:t>
      </w:r>
      <w:r w:rsidRPr="00506399">
        <w:rPr>
          <w:rFonts w:ascii="Tahoma" w:hAnsi="Tahoma" w:cs="Tahoma"/>
          <w:lang w:val="sr-Latn-RS"/>
        </w:rPr>
        <w:t xml:space="preserve">, </w:t>
      </w:r>
      <w:r w:rsidR="00B11823" w:rsidRPr="00506399">
        <w:rPr>
          <w:rFonts w:ascii="Tahoma" w:hAnsi="Tahoma" w:cs="Tahoma"/>
          <w:lang w:val="sr-Latn-RS"/>
        </w:rPr>
        <w:t xml:space="preserve">i usklađivanja sa evropskim principima </w:t>
      </w:r>
      <w:r w:rsidR="00707072" w:rsidRPr="00506399">
        <w:rPr>
          <w:rFonts w:ascii="Tahoma" w:hAnsi="Tahoma" w:cs="Tahoma"/>
          <w:lang w:val="sr-Latn-RS"/>
        </w:rPr>
        <w:t>javne uprave</w:t>
      </w:r>
      <w:r w:rsidR="006C0E2D" w:rsidRPr="00506399">
        <w:rPr>
          <w:rFonts w:ascii="Tahoma" w:hAnsi="Tahoma" w:cs="Tahoma"/>
          <w:lang w:val="sr-Latn-RS"/>
        </w:rPr>
        <w:t xml:space="preserve">, </w:t>
      </w:r>
      <w:r w:rsidR="000858CD" w:rsidRPr="00506399">
        <w:rPr>
          <w:rFonts w:ascii="Tahoma" w:hAnsi="Tahoma" w:cs="Tahoma"/>
          <w:lang w:val="sr-Latn-RS"/>
        </w:rPr>
        <w:t xml:space="preserve">unapređenje </w:t>
      </w:r>
      <w:r w:rsidR="00E66359" w:rsidRPr="00506399">
        <w:rPr>
          <w:rFonts w:ascii="Tahoma" w:hAnsi="Tahoma" w:cs="Tahoma"/>
          <w:lang w:val="sr-Latn-RS"/>
        </w:rPr>
        <w:t>intern</w:t>
      </w:r>
      <w:r w:rsidR="000858CD" w:rsidRPr="00506399">
        <w:rPr>
          <w:rFonts w:ascii="Tahoma" w:hAnsi="Tahoma" w:cs="Tahoma"/>
          <w:lang w:val="sr-Latn-RS"/>
        </w:rPr>
        <w:t>e</w:t>
      </w:r>
      <w:r w:rsidR="00E66359" w:rsidRPr="00506399">
        <w:rPr>
          <w:rFonts w:ascii="Tahoma" w:hAnsi="Tahoma" w:cs="Tahoma"/>
          <w:lang w:val="sr-Latn-RS"/>
        </w:rPr>
        <w:t xml:space="preserve"> finansijsk</w:t>
      </w:r>
      <w:r w:rsidR="000858CD" w:rsidRPr="00506399">
        <w:rPr>
          <w:rFonts w:ascii="Tahoma" w:hAnsi="Tahoma" w:cs="Tahoma"/>
          <w:lang w:val="sr-Latn-RS"/>
        </w:rPr>
        <w:t>e</w:t>
      </w:r>
      <w:r w:rsidR="00E66359" w:rsidRPr="00506399">
        <w:rPr>
          <w:rFonts w:ascii="Tahoma" w:hAnsi="Tahoma" w:cs="Tahoma"/>
          <w:lang w:val="sr-Latn-RS"/>
        </w:rPr>
        <w:t xml:space="preserve"> kontrol</w:t>
      </w:r>
      <w:r w:rsidR="000858CD" w:rsidRPr="00506399">
        <w:rPr>
          <w:rFonts w:ascii="Tahoma" w:hAnsi="Tahoma" w:cs="Tahoma"/>
          <w:lang w:val="sr-Latn-RS"/>
        </w:rPr>
        <w:t>e</w:t>
      </w:r>
      <w:r w:rsidR="00E66359" w:rsidRPr="00506399">
        <w:rPr>
          <w:rFonts w:ascii="Tahoma" w:hAnsi="Tahoma" w:cs="Tahoma"/>
          <w:lang w:val="sr-Latn-RS"/>
        </w:rPr>
        <w:t xml:space="preserve"> u javnom sektoru </w:t>
      </w:r>
      <w:r w:rsidR="007250A2" w:rsidRPr="00506399">
        <w:rPr>
          <w:rFonts w:ascii="Tahoma" w:hAnsi="Tahoma" w:cs="Tahoma"/>
          <w:lang w:val="sr-Latn-RS"/>
        </w:rPr>
        <w:t xml:space="preserve">(IFKJ) </w:t>
      </w:r>
      <w:r w:rsidR="000858CD" w:rsidRPr="00506399">
        <w:rPr>
          <w:rFonts w:ascii="Tahoma" w:hAnsi="Tahoma" w:cs="Tahoma"/>
          <w:lang w:val="sr-Latn-RS"/>
        </w:rPr>
        <w:t xml:space="preserve">čini integralni deo </w:t>
      </w:r>
      <w:r w:rsidR="00B44C5A" w:rsidRPr="00506399">
        <w:rPr>
          <w:rFonts w:ascii="Tahoma" w:hAnsi="Tahoma" w:cs="Tahoma"/>
          <w:lang w:val="sr-Latn-RS"/>
        </w:rPr>
        <w:t xml:space="preserve">opšteg strateškog pristupa RJU </w:t>
      </w:r>
      <w:r w:rsidR="007A44D1" w:rsidRPr="00506399">
        <w:rPr>
          <w:rFonts w:ascii="Tahoma" w:hAnsi="Tahoma" w:cs="Tahoma"/>
          <w:lang w:val="sr-Latn-RS"/>
        </w:rPr>
        <w:t xml:space="preserve">i predmet je razrade kroz </w:t>
      </w:r>
      <w:r w:rsidR="0076608E" w:rsidRPr="00506399">
        <w:rPr>
          <w:rFonts w:ascii="Tahoma" w:hAnsi="Tahoma" w:cs="Tahoma"/>
          <w:lang w:val="sr-Latn-RS"/>
        </w:rPr>
        <w:t>posebne dokumente javnih politika</w:t>
      </w:r>
      <w:r w:rsidR="00591569" w:rsidRPr="00506399">
        <w:rPr>
          <w:rFonts w:ascii="Tahoma" w:hAnsi="Tahoma" w:cs="Tahoma"/>
          <w:lang w:val="sr-Latn-RS"/>
        </w:rPr>
        <w:t xml:space="preserve">, zatim </w:t>
      </w:r>
      <w:r w:rsidR="00473D3B" w:rsidRPr="00506399">
        <w:rPr>
          <w:rFonts w:ascii="Tahoma" w:hAnsi="Tahoma" w:cs="Tahoma"/>
          <w:lang w:val="sr-Latn-RS"/>
        </w:rPr>
        <w:t xml:space="preserve">kroz </w:t>
      </w:r>
      <w:r w:rsidR="00033122" w:rsidRPr="00506399">
        <w:rPr>
          <w:rFonts w:ascii="Tahoma" w:hAnsi="Tahoma" w:cs="Tahoma"/>
          <w:lang w:val="sr-Latn-RS"/>
        </w:rPr>
        <w:t>sistemske zakone</w:t>
      </w:r>
      <w:r w:rsidR="00831AA8" w:rsidRPr="00506399">
        <w:rPr>
          <w:rFonts w:ascii="Tahoma" w:hAnsi="Tahoma" w:cs="Tahoma"/>
          <w:lang w:val="sr-Latn-RS"/>
        </w:rPr>
        <w:t>, podzakonske akte koji se</w:t>
      </w:r>
      <w:r w:rsidR="00C81C18" w:rsidRPr="00506399">
        <w:rPr>
          <w:rFonts w:ascii="Tahoma" w:hAnsi="Tahoma" w:cs="Tahoma"/>
          <w:lang w:val="sr-Latn-RS"/>
        </w:rPr>
        <w:t xml:space="preserve"> odnose na FUK i IR</w:t>
      </w:r>
      <w:r w:rsidR="00546A24" w:rsidRPr="00506399">
        <w:rPr>
          <w:rFonts w:ascii="Tahoma" w:hAnsi="Tahoma" w:cs="Tahoma"/>
          <w:lang w:val="sr-Latn-RS"/>
        </w:rPr>
        <w:t xml:space="preserve">, metodologije i smernice </w:t>
      </w:r>
      <w:r w:rsidR="00972D9F" w:rsidRPr="00506399">
        <w:rPr>
          <w:rFonts w:ascii="Tahoma" w:hAnsi="Tahoma" w:cs="Tahoma"/>
          <w:lang w:val="sr-Latn-RS"/>
        </w:rPr>
        <w:t xml:space="preserve">(usklađene </w:t>
      </w:r>
      <w:r w:rsidR="00D65D9C" w:rsidRPr="00506399">
        <w:rPr>
          <w:rFonts w:ascii="Tahoma" w:hAnsi="Tahoma" w:cs="Tahoma"/>
          <w:lang w:val="sr-Latn-RS"/>
        </w:rPr>
        <w:t xml:space="preserve">posebno </w:t>
      </w:r>
      <w:r w:rsidR="00972D9F" w:rsidRPr="00506399">
        <w:rPr>
          <w:rFonts w:ascii="Tahoma" w:hAnsi="Tahoma" w:cs="Tahoma"/>
          <w:lang w:val="sr-Latn-RS"/>
        </w:rPr>
        <w:t>sa zahtevima pregovaračkog poglavlja</w:t>
      </w:r>
      <w:r w:rsidR="00D65D9C" w:rsidRPr="00506399">
        <w:rPr>
          <w:rFonts w:ascii="Tahoma" w:hAnsi="Tahoma" w:cs="Tahoma"/>
          <w:lang w:val="sr-Latn-RS"/>
        </w:rPr>
        <w:t xml:space="preserve"> </w:t>
      </w:r>
      <w:r w:rsidR="00AA33B9" w:rsidRPr="00506399">
        <w:rPr>
          <w:rFonts w:ascii="Tahoma" w:hAnsi="Tahoma" w:cs="Tahoma"/>
          <w:lang w:val="sr-Latn-RS"/>
        </w:rPr>
        <w:t>32</w:t>
      </w:r>
      <w:r w:rsidR="00AD5B0E" w:rsidRPr="00506399">
        <w:rPr>
          <w:rFonts w:ascii="Tahoma" w:hAnsi="Tahoma" w:cs="Tahoma"/>
          <w:lang w:val="sr-Latn-RS"/>
        </w:rPr>
        <w:t xml:space="preserve"> za finansijski nadzor).</w:t>
      </w:r>
      <w:r w:rsidR="00A52284" w:rsidRPr="00506399">
        <w:rPr>
          <w:rFonts w:ascii="Tahoma" w:hAnsi="Tahoma" w:cs="Tahoma"/>
          <w:lang w:val="sr-Latn-RS"/>
        </w:rPr>
        <w:t xml:space="preserve"> U tom smislu, </w:t>
      </w:r>
      <w:r w:rsidR="00F459A3" w:rsidRPr="00506399">
        <w:rPr>
          <w:rFonts w:ascii="Tahoma" w:hAnsi="Tahoma" w:cs="Tahoma"/>
          <w:lang w:val="sr-Latn-RS"/>
        </w:rPr>
        <w:t>IFKJ obuhvata međunarodno priznate standarde i dobru praksu EU u pogledu interne kontrole u celom javnom sektoru, a njen</w:t>
      </w:r>
      <w:r w:rsidR="006B1EB3" w:rsidRPr="00506399">
        <w:rPr>
          <w:rFonts w:ascii="Tahoma" w:hAnsi="Tahoma" w:cs="Tahoma"/>
          <w:lang w:val="sr-Latn-RS"/>
        </w:rPr>
        <w:t>i efekti i</w:t>
      </w:r>
      <w:r w:rsidR="00F459A3" w:rsidRPr="00506399">
        <w:rPr>
          <w:rFonts w:ascii="Tahoma" w:hAnsi="Tahoma" w:cs="Tahoma"/>
          <w:lang w:val="sr-Latn-RS"/>
        </w:rPr>
        <w:t xml:space="preserve"> značaj ogleda</w:t>
      </w:r>
      <w:r w:rsidR="00DF7288" w:rsidRPr="00506399">
        <w:rPr>
          <w:rFonts w:ascii="Tahoma" w:hAnsi="Tahoma" w:cs="Tahoma"/>
          <w:lang w:val="sr-Latn-RS"/>
        </w:rPr>
        <w:t>ju</w:t>
      </w:r>
      <w:r w:rsidR="00F459A3" w:rsidRPr="00506399">
        <w:rPr>
          <w:rFonts w:ascii="Tahoma" w:hAnsi="Tahoma" w:cs="Tahoma"/>
          <w:lang w:val="sr-Latn-RS"/>
        </w:rPr>
        <w:t xml:space="preserve"> se u </w:t>
      </w:r>
      <w:r w:rsidR="00652DBB" w:rsidRPr="00506399">
        <w:rPr>
          <w:rFonts w:ascii="Tahoma" w:hAnsi="Tahoma" w:cs="Tahoma"/>
          <w:lang w:val="sr-Latn-RS"/>
        </w:rPr>
        <w:t xml:space="preserve">uspešnijem i odgovornijem korišćenju </w:t>
      </w:r>
      <w:r w:rsidR="00B15ED6" w:rsidRPr="00506399">
        <w:rPr>
          <w:rFonts w:ascii="Tahoma" w:hAnsi="Tahoma" w:cs="Tahoma"/>
          <w:lang w:val="sr-Latn-RS"/>
        </w:rPr>
        <w:t>javnih</w:t>
      </w:r>
      <w:r w:rsidR="00652DBB" w:rsidRPr="00506399">
        <w:rPr>
          <w:rFonts w:ascii="Tahoma" w:hAnsi="Tahoma" w:cs="Tahoma"/>
          <w:lang w:val="sr-Latn-RS"/>
        </w:rPr>
        <w:t xml:space="preserve"> sredstava</w:t>
      </w:r>
      <w:r w:rsidR="00B15ED6" w:rsidRPr="00506399">
        <w:rPr>
          <w:rFonts w:ascii="Tahoma" w:hAnsi="Tahoma" w:cs="Tahoma"/>
          <w:lang w:val="sr-Latn-RS"/>
        </w:rPr>
        <w:t>.</w:t>
      </w:r>
      <w:r w:rsidR="00BC1ACE" w:rsidRPr="00506399">
        <w:rPr>
          <w:lang w:val="sr-Latn-RS"/>
        </w:rPr>
        <w:t xml:space="preserve"> </w:t>
      </w:r>
      <w:r w:rsidR="002340F5" w:rsidRPr="00506399">
        <w:rPr>
          <w:rFonts w:ascii="Tahoma" w:hAnsi="Tahoma" w:cs="Tahoma"/>
          <w:lang w:val="sr-Latn-RS"/>
        </w:rPr>
        <w:t>U</w:t>
      </w:r>
      <w:r w:rsidR="00BC1ACE" w:rsidRPr="00506399">
        <w:rPr>
          <w:rFonts w:ascii="Tahoma" w:hAnsi="Tahoma" w:cs="Tahoma"/>
          <w:lang w:val="sr-Latn-RS"/>
        </w:rPr>
        <w:t xml:space="preserve"> javni sektor Republike Srbije</w:t>
      </w:r>
      <w:r w:rsidR="002340F5" w:rsidRPr="00506399">
        <w:rPr>
          <w:rFonts w:ascii="Tahoma" w:hAnsi="Tahoma" w:cs="Tahoma"/>
          <w:lang w:val="sr-Latn-RS"/>
        </w:rPr>
        <w:t xml:space="preserve">, IFKJ je </w:t>
      </w:r>
      <w:r w:rsidR="00BC1ACE" w:rsidRPr="00506399">
        <w:rPr>
          <w:rFonts w:ascii="Tahoma" w:hAnsi="Tahoma" w:cs="Tahoma"/>
          <w:lang w:val="sr-Latn-RS"/>
        </w:rPr>
        <w:t xml:space="preserve">uvedena kroz Zakon o budžetskom sistemu </w:t>
      </w:r>
      <w:r w:rsidR="002340F5" w:rsidRPr="00506399">
        <w:rPr>
          <w:rFonts w:ascii="Tahoma" w:hAnsi="Tahoma" w:cs="Tahoma"/>
          <w:lang w:val="sr-Latn-RS"/>
        </w:rPr>
        <w:t>(</w:t>
      </w:r>
      <w:proofErr w:type="spellStart"/>
      <w:r w:rsidR="002340F5" w:rsidRPr="00506399">
        <w:rPr>
          <w:rFonts w:ascii="Tahoma" w:hAnsi="Tahoma" w:cs="Tahoma"/>
          <w:lang w:val="sr-Latn-RS"/>
        </w:rPr>
        <w:t>ZoBS</w:t>
      </w:r>
      <w:proofErr w:type="spellEnd"/>
      <w:r w:rsidR="002340F5" w:rsidRPr="00506399">
        <w:rPr>
          <w:rFonts w:ascii="Tahoma" w:hAnsi="Tahoma" w:cs="Tahoma"/>
          <w:lang w:val="sr-Latn-RS"/>
        </w:rPr>
        <w:t xml:space="preserve">) </w:t>
      </w:r>
      <w:r w:rsidR="00BC1ACE" w:rsidRPr="00506399">
        <w:rPr>
          <w:rFonts w:ascii="Tahoma" w:hAnsi="Tahoma" w:cs="Tahoma"/>
          <w:lang w:val="sr-Latn-RS"/>
        </w:rPr>
        <w:t>2009. godine.</w:t>
      </w:r>
      <w:r w:rsidR="005225FA" w:rsidRPr="00506399">
        <w:rPr>
          <w:rFonts w:ascii="Tahoma" w:hAnsi="Tahoma" w:cs="Tahoma"/>
          <w:lang w:val="sr-Latn-RS"/>
        </w:rPr>
        <w:t xml:space="preserve"> </w:t>
      </w:r>
      <w:r w:rsidR="008A2BF6" w:rsidRPr="00506399">
        <w:rPr>
          <w:rFonts w:ascii="Tahoma" w:hAnsi="Tahoma" w:cs="Tahoma"/>
          <w:lang w:val="sr-Latn-RS"/>
        </w:rPr>
        <w:t>U aktuelnom planskom okviru, IFKJ čini poseban stub Programa reforme upravljanja javnim finansijama (PRUJF) 2021-2025</w:t>
      </w:r>
      <w:r w:rsidR="008A2BF6" w:rsidRPr="00506399">
        <w:rPr>
          <w:rStyle w:val="FootnoteReference"/>
          <w:rFonts w:ascii="Tahoma" w:hAnsi="Tahoma" w:cs="Tahoma"/>
          <w:lang w:val="sr-Latn-RS"/>
        </w:rPr>
        <w:footnoteReference w:id="5"/>
      </w:r>
      <w:r w:rsidR="008A2BF6" w:rsidRPr="00506399">
        <w:rPr>
          <w:rFonts w:ascii="Tahoma" w:hAnsi="Tahoma" w:cs="Tahoma"/>
          <w:lang w:val="sr-Latn-RS"/>
        </w:rPr>
        <w:t>, i uklopljena je u poseban cilj Programa za reformu sistema lokalne samouprave (PRLS) 2021-2025</w:t>
      </w:r>
      <w:r w:rsidR="008A2BF6" w:rsidRPr="00506399">
        <w:rPr>
          <w:rStyle w:val="FootnoteReference"/>
          <w:rFonts w:ascii="Tahoma" w:hAnsi="Tahoma" w:cs="Tahoma"/>
          <w:lang w:val="sr-Latn-RS"/>
        </w:rPr>
        <w:footnoteReference w:id="6"/>
      </w:r>
      <w:r w:rsidR="008A2BF6" w:rsidRPr="00506399">
        <w:rPr>
          <w:rFonts w:ascii="Tahoma" w:hAnsi="Tahoma" w:cs="Tahoma"/>
          <w:lang w:val="sr-Latn-RS"/>
        </w:rPr>
        <w:t>.</w:t>
      </w:r>
      <w:r w:rsidR="00E8420D" w:rsidRPr="00506399">
        <w:rPr>
          <w:rFonts w:ascii="Tahoma" w:hAnsi="Tahoma" w:cs="Tahoma"/>
          <w:lang w:val="sr-Latn-RS"/>
        </w:rPr>
        <w:t xml:space="preserve"> Shodno </w:t>
      </w:r>
      <w:proofErr w:type="spellStart"/>
      <w:r w:rsidR="004F43E4" w:rsidRPr="00506399">
        <w:rPr>
          <w:rFonts w:ascii="Tahoma" w:hAnsi="Tahoma" w:cs="Tahoma"/>
          <w:lang w:val="sr-Latn-RS"/>
        </w:rPr>
        <w:t>ZoBS</w:t>
      </w:r>
      <w:proofErr w:type="spellEnd"/>
      <w:r w:rsidR="00DE2FE6" w:rsidRPr="00506399">
        <w:rPr>
          <w:rFonts w:ascii="Tahoma" w:hAnsi="Tahoma" w:cs="Tahoma"/>
          <w:lang w:val="sr-Latn-RS"/>
        </w:rPr>
        <w:t xml:space="preserve"> (član 80.)</w:t>
      </w:r>
      <w:r w:rsidR="008456B4" w:rsidRPr="00506399">
        <w:rPr>
          <w:rFonts w:ascii="Tahoma" w:hAnsi="Tahoma" w:cs="Tahoma"/>
          <w:lang w:val="sr-Latn-RS"/>
        </w:rPr>
        <w:t>,</w:t>
      </w:r>
      <w:r w:rsidR="00DE2FE6" w:rsidRPr="00506399">
        <w:rPr>
          <w:rFonts w:ascii="Tahoma" w:hAnsi="Tahoma" w:cs="Tahoma"/>
          <w:lang w:val="sr-Latn-RS"/>
        </w:rPr>
        <w:t xml:space="preserve"> </w:t>
      </w:r>
      <w:r w:rsidR="008456B4" w:rsidRPr="00506399">
        <w:rPr>
          <w:rFonts w:ascii="Tahoma" w:hAnsi="Tahoma" w:cs="Tahoma"/>
          <w:lang w:val="sr-Latn-RS"/>
        </w:rPr>
        <w:t xml:space="preserve">IFKJ </w:t>
      </w:r>
      <w:r w:rsidR="006C1C42" w:rsidRPr="00506399">
        <w:rPr>
          <w:rFonts w:ascii="Tahoma" w:hAnsi="Tahoma" w:cs="Tahoma"/>
          <w:lang w:val="sr-Latn-RS"/>
        </w:rPr>
        <w:t>čine</w:t>
      </w:r>
      <w:r w:rsidR="00A41B45" w:rsidRPr="00506399">
        <w:rPr>
          <w:rFonts w:ascii="Tahoma" w:hAnsi="Tahoma" w:cs="Tahoma"/>
          <w:lang w:val="sr-Latn-RS"/>
        </w:rPr>
        <w:t xml:space="preserve">: FUK, IR </w:t>
      </w:r>
      <w:r w:rsidR="006C1C42" w:rsidRPr="00506399">
        <w:rPr>
          <w:rFonts w:ascii="Tahoma" w:hAnsi="Tahoma" w:cs="Tahoma"/>
          <w:lang w:val="sr-Latn-RS"/>
        </w:rPr>
        <w:t xml:space="preserve">i harmonizacija i koordinacija </w:t>
      </w:r>
      <w:r w:rsidR="00A41B45" w:rsidRPr="00506399">
        <w:rPr>
          <w:rFonts w:ascii="Tahoma" w:hAnsi="Tahoma" w:cs="Tahoma"/>
          <w:lang w:val="sr-Latn-RS"/>
        </w:rPr>
        <w:t xml:space="preserve">FUK i IR </w:t>
      </w:r>
      <w:r w:rsidR="006C1C42" w:rsidRPr="00506399">
        <w:rPr>
          <w:rFonts w:ascii="Tahoma" w:hAnsi="Tahoma" w:cs="Tahoma"/>
          <w:lang w:val="sr-Latn-RS"/>
        </w:rPr>
        <w:t>koju obavlja Centralna jedinica za  harmonizaciju (CJH)</w:t>
      </w:r>
      <w:r w:rsidR="00DE2FE6" w:rsidRPr="00506399">
        <w:rPr>
          <w:rFonts w:ascii="Tahoma" w:hAnsi="Tahoma" w:cs="Tahoma"/>
          <w:lang w:val="sr-Latn-RS"/>
        </w:rPr>
        <w:t xml:space="preserve"> pri Ministarstvu finansija</w:t>
      </w:r>
      <w:r w:rsidR="00A41B45" w:rsidRPr="00506399">
        <w:rPr>
          <w:rFonts w:ascii="Tahoma" w:hAnsi="Tahoma" w:cs="Tahoma"/>
          <w:lang w:val="sr-Latn-RS"/>
        </w:rPr>
        <w:t>.</w:t>
      </w:r>
      <w:r w:rsidR="000E0292" w:rsidRPr="00506399">
        <w:rPr>
          <w:rFonts w:ascii="Tahoma" w:hAnsi="Tahoma" w:cs="Tahoma"/>
          <w:lang w:val="sr-Latn-RS"/>
        </w:rPr>
        <w:t xml:space="preserve"> </w:t>
      </w:r>
      <w:r w:rsidR="001F070F" w:rsidRPr="00506399">
        <w:rPr>
          <w:rFonts w:ascii="Tahoma" w:hAnsi="Tahoma" w:cs="Tahoma"/>
          <w:lang w:val="sr-Latn-RS"/>
        </w:rPr>
        <w:t xml:space="preserve">FUK i IR </w:t>
      </w:r>
      <w:r w:rsidR="00EB530C" w:rsidRPr="00506399">
        <w:rPr>
          <w:rFonts w:ascii="Tahoma" w:hAnsi="Tahoma" w:cs="Tahoma"/>
          <w:lang w:val="sr-Latn-RS"/>
        </w:rPr>
        <w:t xml:space="preserve">integrišu se </w:t>
      </w:r>
      <w:r w:rsidR="00652DBB" w:rsidRPr="00506399">
        <w:rPr>
          <w:rFonts w:ascii="Tahoma" w:hAnsi="Tahoma" w:cs="Tahoma"/>
          <w:lang w:val="sr-Latn-RS"/>
        </w:rPr>
        <w:t>u sveukupni sistem upravljanja, radi obezbeđivanja vrednosti za novac građanima Republike Srbije na efektivan, efikasan i ekonomičan način, prenošenjem ciljeva nacionaln</w:t>
      </w:r>
      <w:r w:rsidR="00990B82" w:rsidRPr="00506399">
        <w:rPr>
          <w:rFonts w:ascii="Tahoma" w:hAnsi="Tahoma" w:cs="Tahoma"/>
          <w:lang w:val="sr-Latn-RS"/>
        </w:rPr>
        <w:t>ih</w:t>
      </w:r>
      <w:r w:rsidR="00652DBB" w:rsidRPr="00506399">
        <w:rPr>
          <w:rFonts w:ascii="Tahoma" w:hAnsi="Tahoma" w:cs="Tahoma"/>
          <w:lang w:val="sr-Latn-RS"/>
        </w:rPr>
        <w:t xml:space="preserve"> politik</w:t>
      </w:r>
      <w:r w:rsidR="00990B82" w:rsidRPr="00506399">
        <w:rPr>
          <w:rFonts w:ascii="Tahoma" w:hAnsi="Tahoma" w:cs="Tahoma"/>
          <w:lang w:val="sr-Latn-RS"/>
        </w:rPr>
        <w:t>a</w:t>
      </w:r>
      <w:r w:rsidR="00652DBB" w:rsidRPr="00506399">
        <w:rPr>
          <w:rFonts w:ascii="Tahoma" w:hAnsi="Tahoma" w:cs="Tahoma"/>
          <w:lang w:val="sr-Latn-RS"/>
        </w:rPr>
        <w:t xml:space="preserve"> u ciljeve institucija javnog sektora, i radi efikasnije procene rizika u odnosu na definisane ciljeve i uspostavljanje odgovarajućih kontrola. </w:t>
      </w:r>
    </w:p>
    <w:p w14:paraId="5D3F7E57" w14:textId="00CE5EAF" w:rsidR="00495AB8" w:rsidRPr="00506399" w:rsidRDefault="00726450" w:rsidP="00F22C80">
      <w:pPr>
        <w:spacing w:line="240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Kada je reč o </w:t>
      </w:r>
      <w:r w:rsidR="00C04F12" w:rsidRPr="00506399">
        <w:rPr>
          <w:rFonts w:ascii="Tahoma" w:hAnsi="Tahoma" w:cs="Tahoma"/>
          <w:b/>
          <w:bCs/>
          <w:lang w:val="sr-Latn-RS"/>
        </w:rPr>
        <w:t>finansijskom upravljanju i ko</w:t>
      </w:r>
      <w:r w:rsidR="002B4684" w:rsidRPr="00506399">
        <w:rPr>
          <w:rFonts w:ascii="Tahoma" w:hAnsi="Tahoma" w:cs="Tahoma"/>
          <w:b/>
          <w:bCs/>
          <w:lang w:val="sr-Latn-RS"/>
        </w:rPr>
        <w:t>n</w:t>
      </w:r>
      <w:r w:rsidR="00C04F12" w:rsidRPr="00506399">
        <w:rPr>
          <w:rFonts w:ascii="Tahoma" w:hAnsi="Tahoma" w:cs="Tahoma"/>
          <w:b/>
          <w:bCs/>
          <w:lang w:val="sr-Latn-RS"/>
        </w:rPr>
        <w:t>troli</w:t>
      </w:r>
      <w:r w:rsidR="00891892" w:rsidRPr="00506399">
        <w:rPr>
          <w:rFonts w:ascii="Tahoma" w:hAnsi="Tahoma" w:cs="Tahoma"/>
          <w:lang w:val="sr-Latn-RS"/>
        </w:rPr>
        <w:t xml:space="preserve">, obaveza </w:t>
      </w:r>
      <w:r w:rsidR="002B4684" w:rsidRPr="00506399">
        <w:rPr>
          <w:rFonts w:ascii="Tahoma" w:hAnsi="Tahoma" w:cs="Tahoma"/>
          <w:lang w:val="sr-Latn-RS"/>
        </w:rPr>
        <w:t xml:space="preserve">korisnika javnih sredstava (KJS) da </w:t>
      </w:r>
      <w:r w:rsidR="00891892" w:rsidRPr="00506399">
        <w:rPr>
          <w:rFonts w:ascii="Tahoma" w:hAnsi="Tahoma" w:cs="Tahoma"/>
          <w:lang w:val="sr-Latn-RS"/>
        </w:rPr>
        <w:t>uspostav</w:t>
      </w:r>
      <w:r w:rsidR="00AE2AB7" w:rsidRPr="00506399">
        <w:rPr>
          <w:rFonts w:ascii="Tahoma" w:hAnsi="Tahoma" w:cs="Tahoma"/>
          <w:lang w:val="sr-Latn-RS"/>
        </w:rPr>
        <w:t>e</w:t>
      </w:r>
      <w:r w:rsidR="00891892" w:rsidRPr="00506399">
        <w:rPr>
          <w:rFonts w:ascii="Tahoma" w:hAnsi="Tahoma" w:cs="Tahoma"/>
          <w:lang w:val="sr-Latn-RS"/>
        </w:rPr>
        <w:t xml:space="preserve"> FUK</w:t>
      </w:r>
      <w:r w:rsidR="00AE2AB7" w:rsidRPr="00506399">
        <w:rPr>
          <w:rFonts w:ascii="Tahoma" w:hAnsi="Tahoma" w:cs="Tahoma"/>
          <w:lang w:val="sr-Latn-RS"/>
        </w:rPr>
        <w:t xml:space="preserve"> popisana je članom 81. </w:t>
      </w:r>
      <w:proofErr w:type="spellStart"/>
      <w:r w:rsidR="00AE2AB7" w:rsidRPr="00506399">
        <w:rPr>
          <w:rFonts w:ascii="Tahoma" w:hAnsi="Tahoma" w:cs="Tahoma"/>
          <w:lang w:val="sr-Latn-RS"/>
        </w:rPr>
        <w:t>ZoBS</w:t>
      </w:r>
      <w:proofErr w:type="spellEnd"/>
      <w:r w:rsidR="002B4684" w:rsidRPr="00506399">
        <w:rPr>
          <w:rFonts w:ascii="Tahoma" w:hAnsi="Tahoma" w:cs="Tahoma"/>
          <w:lang w:val="sr-Latn-RS"/>
        </w:rPr>
        <w:t xml:space="preserve"> </w:t>
      </w:r>
      <w:r w:rsidR="00D03F8C" w:rsidRPr="00506399">
        <w:rPr>
          <w:rFonts w:ascii="Tahoma" w:hAnsi="Tahoma" w:cs="Tahoma"/>
          <w:lang w:val="sr-Latn-RS"/>
        </w:rPr>
        <w:t xml:space="preserve">i </w:t>
      </w:r>
      <w:r w:rsidR="007A4BC6" w:rsidRPr="00506399">
        <w:rPr>
          <w:rFonts w:ascii="Tahoma" w:hAnsi="Tahoma" w:cs="Tahoma"/>
          <w:lang w:val="sr-Latn-RS"/>
        </w:rPr>
        <w:t xml:space="preserve">predviđeno </w:t>
      </w:r>
      <w:r w:rsidR="00891C0A" w:rsidRPr="00506399">
        <w:rPr>
          <w:rFonts w:ascii="Tahoma" w:hAnsi="Tahoma" w:cs="Tahoma"/>
          <w:lang w:val="sr-Latn-RS"/>
        </w:rPr>
        <w:t xml:space="preserve">je </w:t>
      </w:r>
      <w:r w:rsidR="007A4BC6" w:rsidRPr="00506399">
        <w:rPr>
          <w:rFonts w:ascii="Tahoma" w:hAnsi="Tahoma" w:cs="Tahoma"/>
          <w:lang w:val="sr-Latn-RS"/>
        </w:rPr>
        <w:t xml:space="preserve">da se FUK </w:t>
      </w:r>
      <w:r w:rsidR="00D03F8C" w:rsidRPr="00506399">
        <w:rPr>
          <w:rFonts w:ascii="Tahoma" w:hAnsi="Tahoma" w:cs="Tahoma"/>
          <w:lang w:val="sr-Latn-RS"/>
        </w:rPr>
        <w:t xml:space="preserve">sprovodi </w:t>
      </w:r>
      <w:r w:rsidR="008A38B5" w:rsidRPr="00506399">
        <w:rPr>
          <w:rFonts w:ascii="Tahoma" w:hAnsi="Tahoma" w:cs="Tahoma"/>
          <w:lang w:val="sr-Latn-RS"/>
        </w:rPr>
        <w:t xml:space="preserve">politikama, procedurama i aktivnostima </w:t>
      </w:r>
      <w:r w:rsidR="00E7571F" w:rsidRPr="00506399">
        <w:rPr>
          <w:rFonts w:ascii="Tahoma" w:hAnsi="Tahoma" w:cs="Tahoma"/>
          <w:lang w:val="sr-Latn-RS"/>
        </w:rPr>
        <w:t>koje</w:t>
      </w:r>
      <w:r w:rsidR="007A4BC6" w:rsidRPr="00506399">
        <w:rPr>
          <w:rFonts w:ascii="Tahoma" w:hAnsi="Tahoma" w:cs="Tahoma"/>
          <w:lang w:val="sr-Latn-RS"/>
        </w:rPr>
        <w:t xml:space="preserve"> treba</w:t>
      </w:r>
      <w:r w:rsidR="008A38B5" w:rsidRPr="00506399">
        <w:rPr>
          <w:rFonts w:ascii="Tahoma" w:hAnsi="Tahoma" w:cs="Tahoma"/>
          <w:lang w:val="sr-Latn-RS"/>
        </w:rPr>
        <w:t xml:space="preserve"> da obezbede razumno uveravanje </w:t>
      </w:r>
      <w:r w:rsidR="003414FA" w:rsidRPr="00506399">
        <w:rPr>
          <w:rFonts w:ascii="Tahoma" w:hAnsi="Tahoma" w:cs="Tahoma"/>
          <w:lang w:val="sr-Latn-RS"/>
        </w:rPr>
        <w:t xml:space="preserve">da će postavljeni </w:t>
      </w:r>
      <w:r w:rsidR="0023566A" w:rsidRPr="00506399">
        <w:rPr>
          <w:rFonts w:ascii="Tahoma" w:hAnsi="Tahoma" w:cs="Tahoma"/>
          <w:lang w:val="sr-Latn-RS"/>
        </w:rPr>
        <w:t xml:space="preserve"> </w:t>
      </w:r>
      <w:r w:rsidR="00050AEE" w:rsidRPr="00506399">
        <w:rPr>
          <w:rFonts w:ascii="Tahoma" w:hAnsi="Tahoma" w:cs="Tahoma"/>
          <w:lang w:val="sr-Latn-RS"/>
        </w:rPr>
        <w:t>ciljev</w:t>
      </w:r>
      <w:r w:rsidR="003414FA" w:rsidRPr="00506399">
        <w:rPr>
          <w:rFonts w:ascii="Tahoma" w:hAnsi="Tahoma" w:cs="Tahoma"/>
          <w:lang w:val="sr-Latn-RS"/>
        </w:rPr>
        <w:t xml:space="preserve">i biti ostvareni. </w:t>
      </w:r>
      <w:r w:rsidR="00C82B3B" w:rsidRPr="00506399">
        <w:rPr>
          <w:rFonts w:ascii="Tahoma" w:hAnsi="Tahoma" w:cs="Tahoma"/>
          <w:lang w:val="sr-Latn-RS"/>
        </w:rPr>
        <w:t xml:space="preserve">Doslednost </w:t>
      </w:r>
      <w:r w:rsidR="00A34E82" w:rsidRPr="00506399">
        <w:rPr>
          <w:rFonts w:ascii="Tahoma" w:hAnsi="Tahoma" w:cs="Tahoma"/>
          <w:lang w:val="sr-Latn-RS"/>
        </w:rPr>
        <w:t xml:space="preserve">ka </w:t>
      </w:r>
      <w:r w:rsidR="001E4FC3" w:rsidRPr="00506399">
        <w:rPr>
          <w:rFonts w:ascii="Tahoma" w:hAnsi="Tahoma" w:cs="Tahoma"/>
          <w:lang w:val="sr-Latn-RS"/>
        </w:rPr>
        <w:t xml:space="preserve">ovakvom željenom ishodu, na nivou svakog KJS </w:t>
      </w:r>
      <w:r w:rsidR="00042841" w:rsidRPr="00506399">
        <w:rPr>
          <w:rFonts w:ascii="Tahoma" w:hAnsi="Tahoma" w:cs="Tahoma"/>
          <w:lang w:val="sr-Latn-RS"/>
        </w:rPr>
        <w:t xml:space="preserve">obezbeđuje se kroz: </w:t>
      </w:r>
      <w:r w:rsidR="008A38B5" w:rsidRPr="00506399">
        <w:rPr>
          <w:rFonts w:ascii="Tahoma" w:hAnsi="Tahoma" w:cs="Tahoma"/>
          <w:lang w:val="sr-Latn-RS"/>
        </w:rPr>
        <w:t xml:space="preserve">poslovanje u skladu sa propisima, unutrašnjim aktima i ugovorima; realnost i integritet finansijskih i poslovnih izveštaja; ekonomično, efikasno i efektivno korišćenje sredstava; kao i zaštitu sredstava i podataka (informacija). </w:t>
      </w:r>
      <w:r w:rsidR="00E215FB" w:rsidRPr="00506399">
        <w:rPr>
          <w:rFonts w:ascii="Tahoma" w:hAnsi="Tahoma" w:cs="Tahoma"/>
          <w:lang w:val="sr-Latn-RS"/>
        </w:rPr>
        <w:t>Konkretan obuhvat FUK definisan je kroz</w:t>
      </w:r>
      <w:r w:rsidR="00841656" w:rsidRPr="00506399">
        <w:rPr>
          <w:rFonts w:ascii="Tahoma" w:hAnsi="Tahoma" w:cs="Tahoma"/>
          <w:lang w:val="sr-Latn-RS"/>
        </w:rPr>
        <w:t xml:space="preserve"> 5 elemenata</w:t>
      </w:r>
      <w:r w:rsidR="00E215FB" w:rsidRPr="00506399">
        <w:rPr>
          <w:rFonts w:ascii="Tahoma" w:hAnsi="Tahoma" w:cs="Tahoma"/>
          <w:lang w:val="sr-Latn-RS"/>
        </w:rPr>
        <w:t xml:space="preserve">: </w:t>
      </w:r>
      <w:r w:rsidR="008A38B5" w:rsidRPr="00506399">
        <w:rPr>
          <w:rFonts w:ascii="Tahoma" w:hAnsi="Tahoma" w:cs="Tahoma"/>
          <w:lang w:val="sr-Latn-RS"/>
        </w:rPr>
        <w:t>kontrolno okruženje; upravljanje rizicima; kontrolne aktivnosti; informisanje i komunikacije</w:t>
      </w:r>
      <w:r w:rsidR="00841656" w:rsidRPr="00506399">
        <w:rPr>
          <w:rFonts w:ascii="Tahoma" w:hAnsi="Tahoma" w:cs="Tahoma"/>
          <w:lang w:val="sr-Latn-RS"/>
        </w:rPr>
        <w:t>;</w:t>
      </w:r>
      <w:r w:rsidR="008A38B5" w:rsidRPr="00506399">
        <w:rPr>
          <w:rFonts w:ascii="Tahoma" w:hAnsi="Tahoma" w:cs="Tahoma"/>
          <w:lang w:val="sr-Latn-RS"/>
        </w:rPr>
        <w:t xml:space="preserve"> praćenje i procen</w:t>
      </w:r>
      <w:r w:rsidR="00841656" w:rsidRPr="00506399">
        <w:rPr>
          <w:rFonts w:ascii="Tahoma" w:hAnsi="Tahoma" w:cs="Tahoma"/>
          <w:lang w:val="sr-Latn-RS"/>
        </w:rPr>
        <w:t>a</w:t>
      </w:r>
      <w:r w:rsidR="008A38B5" w:rsidRPr="00506399">
        <w:rPr>
          <w:rFonts w:ascii="Tahoma" w:hAnsi="Tahoma" w:cs="Tahoma"/>
          <w:lang w:val="sr-Latn-RS"/>
        </w:rPr>
        <w:t xml:space="preserve"> </w:t>
      </w:r>
      <w:r w:rsidR="00D642F1" w:rsidRPr="00506399">
        <w:rPr>
          <w:rFonts w:ascii="Tahoma" w:hAnsi="Tahoma" w:cs="Tahoma"/>
          <w:lang w:val="sr-Latn-RS"/>
        </w:rPr>
        <w:t>s</w:t>
      </w:r>
      <w:r w:rsidR="00DC76E9" w:rsidRPr="00506399">
        <w:rPr>
          <w:rFonts w:ascii="Tahoma" w:hAnsi="Tahoma" w:cs="Tahoma"/>
          <w:lang w:val="sr-Latn-RS"/>
        </w:rPr>
        <w:t xml:space="preserve">istema. Pri tome, FUK se </w:t>
      </w:r>
      <w:r w:rsidR="008A38B5" w:rsidRPr="00506399">
        <w:rPr>
          <w:rFonts w:ascii="Tahoma" w:hAnsi="Tahoma" w:cs="Tahoma"/>
          <w:lang w:val="sr-Latn-RS"/>
        </w:rPr>
        <w:t>organizuje kao sistem procedura i odgovornosti svih lica u organizaciji</w:t>
      </w:r>
      <w:r w:rsidR="00F70370" w:rsidRPr="00506399">
        <w:rPr>
          <w:rFonts w:ascii="Tahoma" w:hAnsi="Tahoma" w:cs="Tahoma"/>
          <w:lang w:val="sr-Latn-RS"/>
        </w:rPr>
        <w:t>, dok je</w:t>
      </w:r>
      <w:r w:rsidR="008A38B5" w:rsidRPr="00506399">
        <w:rPr>
          <w:rFonts w:ascii="Tahoma" w:hAnsi="Tahoma" w:cs="Tahoma"/>
          <w:lang w:val="sr-Latn-RS"/>
        </w:rPr>
        <w:t xml:space="preserve"> </w:t>
      </w:r>
      <w:r w:rsidR="00F70370" w:rsidRPr="00506399">
        <w:rPr>
          <w:rFonts w:ascii="Tahoma" w:hAnsi="Tahoma" w:cs="Tahoma"/>
          <w:lang w:val="sr-Latn-RS"/>
        </w:rPr>
        <w:t>z</w:t>
      </w:r>
      <w:r w:rsidR="008A38B5" w:rsidRPr="00506399">
        <w:rPr>
          <w:rFonts w:ascii="Tahoma" w:hAnsi="Tahoma" w:cs="Tahoma"/>
          <w:lang w:val="sr-Latn-RS"/>
        </w:rPr>
        <w:t xml:space="preserve">a uspostavljanje, održavanje i redovno ažuriranje sistema FUK, odgovoran rukovodilac </w:t>
      </w:r>
      <w:r w:rsidR="00F70370" w:rsidRPr="00506399">
        <w:rPr>
          <w:rFonts w:ascii="Tahoma" w:hAnsi="Tahoma" w:cs="Tahoma"/>
          <w:lang w:val="sr-Latn-RS"/>
        </w:rPr>
        <w:t>KJS (ili lice koje on ovlasti)</w:t>
      </w:r>
      <w:r w:rsidR="00495AB8" w:rsidRPr="00506399">
        <w:rPr>
          <w:rFonts w:ascii="Tahoma" w:hAnsi="Tahoma" w:cs="Tahoma"/>
          <w:lang w:val="sr-Latn-RS"/>
        </w:rPr>
        <w:t>. O</w:t>
      </w:r>
      <w:r w:rsidR="000C69AE" w:rsidRPr="00506399">
        <w:rPr>
          <w:lang w:val="sr-Latn-RS"/>
        </w:rPr>
        <w:t xml:space="preserve"> </w:t>
      </w:r>
      <w:r w:rsidR="000C69AE" w:rsidRPr="00506399">
        <w:rPr>
          <w:rFonts w:ascii="Tahoma" w:hAnsi="Tahoma" w:cs="Tahoma"/>
          <w:lang w:val="sr-Latn-RS"/>
        </w:rPr>
        <w:t xml:space="preserve">adekvatnosti i funkcionisanju sistema FUK </w:t>
      </w:r>
      <w:r w:rsidR="00186BC8" w:rsidRPr="00506399">
        <w:rPr>
          <w:rFonts w:ascii="Tahoma" w:hAnsi="Tahoma" w:cs="Tahoma"/>
          <w:lang w:val="sr-Latn-RS"/>
        </w:rPr>
        <w:t xml:space="preserve">podnose se </w:t>
      </w:r>
      <w:r w:rsidR="006338FC" w:rsidRPr="00506399">
        <w:rPr>
          <w:rFonts w:ascii="Tahoma" w:hAnsi="Tahoma" w:cs="Tahoma"/>
          <w:lang w:val="sr-Latn-RS"/>
        </w:rPr>
        <w:t>godišnji izveštaji</w:t>
      </w:r>
      <w:r w:rsidR="00475B70" w:rsidRPr="00506399">
        <w:rPr>
          <w:rFonts w:ascii="Tahoma" w:hAnsi="Tahoma" w:cs="Tahoma"/>
          <w:lang w:val="sr-Latn-RS"/>
        </w:rPr>
        <w:t xml:space="preserve"> Minist</w:t>
      </w:r>
      <w:r w:rsidR="004F2C76" w:rsidRPr="00506399">
        <w:rPr>
          <w:rFonts w:ascii="Tahoma" w:hAnsi="Tahoma" w:cs="Tahoma"/>
          <w:lang w:val="sr-Latn-RS"/>
        </w:rPr>
        <w:t>ar</w:t>
      </w:r>
      <w:r w:rsidR="00475B70" w:rsidRPr="00506399">
        <w:rPr>
          <w:rFonts w:ascii="Tahoma" w:hAnsi="Tahoma" w:cs="Tahoma"/>
          <w:lang w:val="sr-Latn-RS"/>
        </w:rPr>
        <w:t xml:space="preserve">stvu </w:t>
      </w:r>
      <w:r w:rsidR="003875C1" w:rsidRPr="00506399">
        <w:rPr>
          <w:rFonts w:ascii="Tahoma" w:hAnsi="Tahoma" w:cs="Tahoma"/>
          <w:lang w:val="sr-Latn-RS"/>
        </w:rPr>
        <w:t>finansije - CJH</w:t>
      </w:r>
      <w:r w:rsidR="006338FC" w:rsidRPr="00506399">
        <w:rPr>
          <w:rFonts w:ascii="Tahoma" w:hAnsi="Tahoma" w:cs="Tahoma"/>
          <w:lang w:val="sr-Latn-RS"/>
        </w:rPr>
        <w:t xml:space="preserve">, </w:t>
      </w:r>
      <w:r w:rsidR="008A38B5" w:rsidRPr="00506399">
        <w:rPr>
          <w:rFonts w:ascii="Tahoma" w:hAnsi="Tahoma" w:cs="Tahoma"/>
          <w:lang w:val="sr-Latn-RS"/>
        </w:rPr>
        <w:t xml:space="preserve">do 31. marta tekuće godine </w:t>
      </w:r>
      <w:r w:rsidR="00F22C80" w:rsidRPr="00506399">
        <w:rPr>
          <w:rFonts w:ascii="Tahoma" w:hAnsi="Tahoma" w:cs="Tahoma"/>
          <w:lang w:val="sr-Latn-RS"/>
        </w:rPr>
        <w:t>(</w:t>
      </w:r>
      <w:r w:rsidR="008A38B5" w:rsidRPr="00506399">
        <w:rPr>
          <w:rFonts w:ascii="Tahoma" w:hAnsi="Tahoma" w:cs="Tahoma"/>
          <w:lang w:val="sr-Latn-RS"/>
        </w:rPr>
        <w:t>za prethodnu godinu</w:t>
      </w:r>
      <w:r w:rsidR="00F22C80" w:rsidRPr="00506399">
        <w:rPr>
          <w:rFonts w:ascii="Tahoma" w:hAnsi="Tahoma" w:cs="Tahoma"/>
          <w:lang w:val="sr-Latn-RS"/>
        </w:rPr>
        <w:t>)</w:t>
      </w:r>
      <w:r w:rsidR="00B22C93" w:rsidRPr="00506399">
        <w:rPr>
          <w:rFonts w:ascii="Tahoma" w:hAnsi="Tahoma" w:cs="Tahoma"/>
          <w:lang w:val="sr-Latn-RS"/>
        </w:rPr>
        <w:t xml:space="preserve">, </w:t>
      </w:r>
      <w:r w:rsidR="00590F2C" w:rsidRPr="00506399">
        <w:rPr>
          <w:rFonts w:ascii="Tahoma" w:hAnsi="Tahoma" w:cs="Tahoma"/>
          <w:lang w:val="sr-Latn-RS"/>
        </w:rPr>
        <w:t xml:space="preserve">na propisan način (kroz </w:t>
      </w:r>
      <w:r w:rsidR="00590F2C" w:rsidRPr="00506399">
        <w:rPr>
          <w:rFonts w:ascii="Tahoma" w:hAnsi="Tahoma" w:cs="Tahoma"/>
          <w:lang w:val="sr-Latn-RS"/>
        </w:rPr>
        <w:lastRenderedPageBreak/>
        <w:t xml:space="preserve">odgovarajuće </w:t>
      </w:r>
      <w:proofErr w:type="spellStart"/>
      <w:r w:rsidR="00590F2C" w:rsidRPr="00506399">
        <w:rPr>
          <w:rFonts w:ascii="Tahoma" w:hAnsi="Tahoma" w:cs="Tahoma"/>
          <w:lang w:val="sr-Latn-RS"/>
        </w:rPr>
        <w:t>obrace</w:t>
      </w:r>
      <w:proofErr w:type="spellEnd"/>
      <w:r w:rsidR="00590F2C" w:rsidRPr="00506399">
        <w:rPr>
          <w:rFonts w:ascii="Tahoma" w:hAnsi="Tahoma" w:cs="Tahoma"/>
          <w:lang w:val="sr-Latn-RS"/>
        </w:rPr>
        <w:t xml:space="preserve"> i korišćenjem </w:t>
      </w:r>
      <w:r w:rsidR="00C474EA" w:rsidRPr="00506399">
        <w:rPr>
          <w:rFonts w:ascii="Tahoma" w:hAnsi="Tahoma" w:cs="Tahoma"/>
          <w:lang w:val="sr-Latn-RS"/>
        </w:rPr>
        <w:t>aplikacije za izveštavanje</w:t>
      </w:r>
      <w:r w:rsidR="005D439B" w:rsidRPr="00506399">
        <w:rPr>
          <w:rFonts w:ascii="Tahoma" w:hAnsi="Tahoma" w:cs="Tahoma"/>
          <w:lang w:val="sr-Latn-RS"/>
        </w:rPr>
        <w:t>)</w:t>
      </w:r>
      <w:r w:rsidR="00ED2A4A" w:rsidRPr="00506399">
        <w:rPr>
          <w:rFonts w:ascii="Tahoma" w:hAnsi="Tahoma" w:cs="Tahoma"/>
          <w:lang w:val="sr-Latn-RS"/>
        </w:rPr>
        <w:t xml:space="preserve">. </w:t>
      </w:r>
      <w:r w:rsidR="00F40D5E" w:rsidRPr="00506399">
        <w:rPr>
          <w:rFonts w:ascii="Tahoma" w:hAnsi="Tahoma" w:cs="Tahoma"/>
          <w:lang w:val="sr-Latn-RS"/>
        </w:rPr>
        <w:t>Zajednički kriterijumi, metodologija i standardi za uspostavljanje, funkcionisanje i izveštavanje o sistemu FUK</w:t>
      </w:r>
      <w:r w:rsidR="007C4804" w:rsidRPr="00506399">
        <w:rPr>
          <w:rFonts w:ascii="Tahoma" w:hAnsi="Tahoma" w:cs="Tahoma"/>
          <w:lang w:val="sr-Latn-RS"/>
        </w:rPr>
        <w:t xml:space="preserve">, propisani su posebnim </w:t>
      </w:r>
      <w:r w:rsidR="009646EE" w:rsidRPr="00506399">
        <w:rPr>
          <w:rFonts w:ascii="Tahoma" w:hAnsi="Tahoma" w:cs="Tahoma"/>
          <w:lang w:val="sr-Latn-RS"/>
        </w:rPr>
        <w:t>Pravilnikom</w:t>
      </w:r>
      <w:r w:rsidR="009646EE" w:rsidRPr="00506399">
        <w:rPr>
          <w:rStyle w:val="FootnoteReference"/>
          <w:rFonts w:ascii="Tahoma" w:hAnsi="Tahoma" w:cs="Tahoma"/>
          <w:lang w:val="sr-Latn-RS"/>
        </w:rPr>
        <w:footnoteReference w:id="7"/>
      </w:r>
      <w:r w:rsidR="00317E7D" w:rsidRPr="00506399">
        <w:rPr>
          <w:rFonts w:ascii="Tahoma" w:hAnsi="Tahoma" w:cs="Tahoma"/>
          <w:lang w:val="sr-Latn-RS"/>
        </w:rPr>
        <w:t xml:space="preserve"> (Pravilnik o FUK).</w:t>
      </w:r>
    </w:p>
    <w:p w14:paraId="76CFB49A" w14:textId="4A5D2C97" w:rsidR="008A38B5" w:rsidRPr="00506399" w:rsidRDefault="000C51EB" w:rsidP="00652DBB">
      <w:pPr>
        <w:spacing w:line="240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b/>
          <w:bCs/>
          <w:lang w:val="sr-Latn-RS"/>
        </w:rPr>
        <w:t>I</w:t>
      </w:r>
      <w:r w:rsidR="00A628C5" w:rsidRPr="00506399">
        <w:rPr>
          <w:rFonts w:ascii="Tahoma" w:hAnsi="Tahoma" w:cs="Tahoma"/>
          <w:b/>
          <w:bCs/>
          <w:lang w:val="sr-Latn-RS"/>
        </w:rPr>
        <w:t>nterna revizija</w:t>
      </w:r>
      <w:r w:rsidRPr="00506399">
        <w:rPr>
          <w:rFonts w:ascii="Tahoma" w:hAnsi="Tahoma" w:cs="Tahoma"/>
          <w:lang w:val="sr-Latn-RS"/>
        </w:rPr>
        <w:t xml:space="preserve"> je </w:t>
      </w:r>
      <w:r w:rsidR="007B54A9" w:rsidRPr="00506399">
        <w:rPr>
          <w:rFonts w:ascii="Tahoma" w:hAnsi="Tahoma" w:cs="Tahoma"/>
          <w:lang w:val="sr-Latn-RS"/>
        </w:rPr>
        <w:t>funkcija/</w:t>
      </w:r>
      <w:r w:rsidRPr="00506399">
        <w:rPr>
          <w:rFonts w:ascii="Tahoma" w:hAnsi="Tahoma" w:cs="Tahoma"/>
          <w:lang w:val="sr-Latn-RS"/>
        </w:rPr>
        <w:t>aktivnost koja pruža nezavisno, objektivno uveravanje i savetodavna aktivnost, sa svrhom da doprinese unapređenju poslovanja organizacije i pomaže organizaciji da ostvari svoje ciljeve, tako što sistematično i disciplinovano procenjuje i vrednuje upravljanje rizicima, kontrole i upravljanje organizacijom.</w:t>
      </w:r>
      <w:r w:rsidR="00AE07AD" w:rsidRPr="00506399">
        <w:rPr>
          <w:rFonts w:ascii="Tahoma" w:hAnsi="Tahoma" w:cs="Tahoma"/>
          <w:lang w:val="sr-Latn-RS"/>
        </w:rPr>
        <w:t xml:space="preserve"> </w:t>
      </w:r>
      <w:r w:rsidR="00955A1A" w:rsidRPr="00506399">
        <w:rPr>
          <w:rFonts w:ascii="Tahoma" w:hAnsi="Tahoma" w:cs="Tahoma"/>
          <w:lang w:val="sr-Latn-RS"/>
        </w:rPr>
        <w:t xml:space="preserve">Obaveza uspostavljanja </w:t>
      </w:r>
      <w:r w:rsidR="00FF6E84" w:rsidRPr="00506399">
        <w:rPr>
          <w:rFonts w:ascii="Tahoma" w:hAnsi="Tahoma" w:cs="Tahoma"/>
          <w:lang w:val="sr-Latn-RS"/>
        </w:rPr>
        <w:t>IR</w:t>
      </w:r>
      <w:r w:rsidR="00EC3FA0" w:rsidRPr="00506399">
        <w:rPr>
          <w:rFonts w:ascii="Tahoma" w:hAnsi="Tahoma" w:cs="Tahoma"/>
          <w:lang w:val="sr-Latn-RS"/>
        </w:rPr>
        <w:t xml:space="preserve"> kod KJS</w:t>
      </w:r>
      <w:r w:rsidR="00FF6E84" w:rsidRPr="00506399">
        <w:rPr>
          <w:rFonts w:ascii="Tahoma" w:hAnsi="Tahoma" w:cs="Tahoma"/>
          <w:lang w:val="sr-Latn-RS"/>
        </w:rPr>
        <w:t xml:space="preserve"> propisana je </w:t>
      </w:r>
      <w:r w:rsidR="00AE07AD" w:rsidRPr="00506399">
        <w:rPr>
          <w:rFonts w:ascii="Tahoma" w:hAnsi="Tahoma" w:cs="Tahoma"/>
          <w:lang w:val="sr-Latn-RS"/>
        </w:rPr>
        <w:t xml:space="preserve">članom 82. </w:t>
      </w:r>
      <w:proofErr w:type="spellStart"/>
      <w:r w:rsidR="00AE07AD" w:rsidRPr="00506399">
        <w:rPr>
          <w:rFonts w:ascii="Tahoma" w:hAnsi="Tahoma" w:cs="Tahoma"/>
          <w:lang w:val="sr-Latn-RS"/>
        </w:rPr>
        <w:t>ZoBS</w:t>
      </w:r>
      <w:proofErr w:type="spellEnd"/>
      <w:r w:rsidR="00AE07AD" w:rsidRPr="00506399">
        <w:rPr>
          <w:rFonts w:ascii="Tahoma" w:hAnsi="Tahoma" w:cs="Tahoma"/>
          <w:lang w:val="sr-Latn-RS"/>
        </w:rPr>
        <w:t xml:space="preserve">, </w:t>
      </w:r>
      <w:r w:rsidR="00C0765B" w:rsidRPr="00506399">
        <w:rPr>
          <w:rFonts w:ascii="Tahoma" w:hAnsi="Tahoma" w:cs="Tahoma"/>
          <w:lang w:val="sr-Latn-RS"/>
        </w:rPr>
        <w:t>i</w:t>
      </w:r>
      <w:r w:rsidR="00025332" w:rsidRPr="00506399">
        <w:rPr>
          <w:rFonts w:ascii="Tahoma" w:hAnsi="Tahoma" w:cs="Tahoma"/>
          <w:lang w:val="sr-Latn-RS"/>
        </w:rPr>
        <w:t xml:space="preserve"> predviđena</w:t>
      </w:r>
      <w:r w:rsidR="002F7B00" w:rsidRPr="00506399">
        <w:rPr>
          <w:rFonts w:ascii="Tahoma" w:hAnsi="Tahoma" w:cs="Tahoma"/>
          <w:lang w:val="sr-Latn-RS"/>
        </w:rPr>
        <w:t xml:space="preserve"> je</w:t>
      </w:r>
      <w:r w:rsidR="00025332" w:rsidRPr="00506399">
        <w:rPr>
          <w:rFonts w:ascii="Tahoma" w:hAnsi="Tahoma" w:cs="Tahoma"/>
          <w:lang w:val="sr-Latn-RS"/>
        </w:rPr>
        <w:t xml:space="preserve"> odgovornost </w:t>
      </w:r>
      <w:r w:rsidR="00C0765B" w:rsidRPr="00506399">
        <w:rPr>
          <w:rFonts w:ascii="Tahoma" w:hAnsi="Tahoma" w:cs="Tahoma"/>
          <w:lang w:val="sr-Latn-RS"/>
        </w:rPr>
        <w:t xml:space="preserve">rukovodioca KJS </w:t>
      </w:r>
      <w:r w:rsidR="000856AC" w:rsidRPr="00506399">
        <w:rPr>
          <w:rFonts w:ascii="Tahoma" w:hAnsi="Tahoma" w:cs="Tahoma"/>
          <w:lang w:val="sr-Latn-RS"/>
        </w:rPr>
        <w:t>da obezbedi uslove za adekvatno funkcionisanje IR</w:t>
      </w:r>
      <w:r w:rsidR="00D6180C" w:rsidRPr="00506399">
        <w:rPr>
          <w:rFonts w:ascii="Tahoma" w:hAnsi="Tahoma" w:cs="Tahoma"/>
          <w:lang w:val="sr-Latn-RS"/>
        </w:rPr>
        <w:t xml:space="preserve">, kao </w:t>
      </w:r>
      <w:r w:rsidR="00F67231" w:rsidRPr="00506399">
        <w:rPr>
          <w:rFonts w:ascii="Tahoma" w:hAnsi="Tahoma" w:cs="Tahoma"/>
          <w:lang w:val="sr-Latn-RS"/>
        </w:rPr>
        <w:t>i</w:t>
      </w:r>
      <w:r w:rsidR="00D6180C" w:rsidRPr="00506399">
        <w:rPr>
          <w:rFonts w:ascii="Tahoma" w:hAnsi="Tahoma" w:cs="Tahoma"/>
          <w:lang w:val="sr-Latn-RS"/>
        </w:rPr>
        <w:t xml:space="preserve"> </w:t>
      </w:r>
      <w:r w:rsidR="00F67231" w:rsidRPr="00506399">
        <w:rPr>
          <w:rFonts w:ascii="Tahoma" w:hAnsi="Tahoma" w:cs="Tahoma"/>
          <w:lang w:val="sr-Latn-RS"/>
        </w:rPr>
        <w:t>neposredna odgovornost IR rukovodiocu</w:t>
      </w:r>
      <w:r w:rsidR="0049072E" w:rsidRPr="00506399">
        <w:rPr>
          <w:rFonts w:ascii="Tahoma" w:hAnsi="Tahoma" w:cs="Tahoma"/>
          <w:lang w:val="sr-Latn-RS"/>
        </w:rPr>
        <w:t xml:space="preserve"> i njena funkcionalna nezavisnost. </w:t>
      </w:r>
      <w:r w:rsidR="00205C19" w:rsidRPr="00506399">
        <w:rPr>
          <w:rFonts w:ascii="Tahoma" w:hAnsi="Tahoma" w:cs="Tahoma"/>
          <w:lang w:val="sr-Latn-RS"/>
        </w:rPr>
        <w:t xml:space="preserve">Budući da je </w:t>
      </w:r>
      <w:r w:rsidR="008A38B5" w:rsidRPr="00506399">
        <w:rPr>
          <w:rFonts w:ascii="Tahoma" w:hAnsi="Tahoma" w:cs="Tahoma"/>
          <w:lang w:val="sr-Latn-RS"/>
        </w:rPr>
        <w:t xml:space="preserve">organizaciono nezavisna od delatnosti koju revidira, </w:t>
      </w:r>
      <w:r w:rsidR="00205C19" w:rsidRPr="00506399">
        <w:rPr>
          <w:rFonts w:ascii="Tahoma" w:hAnsi="Tahoma" w:cs="Tahoma"/>
          <w:lang w:val="sr-Latn-RS"/>
        </w:rPr>
        <w:t xml:space="preserve">IR </w:t>
      </w:r>
      <w:r w:rsidR="008A38B5" w:rsidRPr="00506399">
        <w:rPr>
          <w:rFonts w:ascii="Tahoma" w:hAnsi="Tahoma" w:cs="Tahoma"/>
          <w:lang w:val="sr-Latn-RS"/>
        </w:rPr>
        <w:t>nije deo ni jednog poslovnog procesa, odnosno organizacionog dela organizacije</w:t>
      </w:r>
      <w:r w:rsidR="008865DF" w:rsidRPr="00506399">
        <w:rPr>
          <w:rFonts w:ascii="Tahoma" w:hAnsi="Tahoma" w:cs="Tahoma"/>
          <w:lang w:val="sr-Latn-RS"/>
        </w:rPr>
        <w:t>.</w:t>
      </w:r>
      <w:r w:rsidR="00AC62A4" w:rsidRPr="00506399">
        <w:rPr>
          <w:lang w:val="sr-Latn-RS"/>
        </w:rPr>
        <w:t xml:space="preserve"> </w:t>
      </w:r>
      <w:r w:rsidR="00AC62A4" w:rsidRPr="00506399">
        <w:rPr>
          <w:rFonts w:ascii="Tahoma" w:hAnsi="Tahoma" w:cs="Tahoma"/>
          <w:lang w:val="sr-Latn-RS"/>
        </w:rPr>
        <w:t>Uveravanje o adekvatnosti i funkcionisanju postojećih procesa upravljanja rizikom, kontrole i upravljanja</w:t>
      </w:r>
      <w:r w:rsidR="0057303D" w:rsidRPr="00506399">
        <w:rPr>
          <w:rFonts w:ascii="Tahoma" w:hAnsi="Tahoma" w:cs="Tahoma"/>
          <w:lang w:val="sr-Latn-RS"/>
        </w:rPr>
        <w:t xml:space="preserve">, IR </w:t>
      </w:r>
      <w:r w:rsidR="003C735D" w:rsidRPr="00506399">
        <w:rPr>
          <w:rFonts w:ascii="Tahoma" w:hAnsi="Tahoma" w:cs="Tahoma"/>
          <w:lang w:val="sr-Latn-RS"/>
        </w:rPr>
        <w:t xml:space="preserve">obezbeđuje na osnovu objektivnog pregleda dokaza. Kada je reč o </w:t>
      </w:r>
      <w:r w:rsidR="00806710" w:rsidRPr="00506399">
        <w:rPr>
          <w:rFonts w:ascii="Tahoma" w:hAnsi="Tahoma" w:cs="Tahoma"/>
          <w:lang w:val="sr-Latn-RS"/>
        </w:rPr>
        <w:t xml:space="preserve">savetodavnim uslugama koje pruža IR, </w:t>
      </w:r>
      <w:r w:rsidR="009F62BD" w:rsidRPr="00506399">
        <w:rPr>
          <w:rFonts w:ascii="Tahoma" w:hAnsi="Tahoma" w:cs="Tahoma"/>
          <w:lang w:val="sr-Latn-RS"/>
        </w:rPr>
        <w:t xml:space="preserve">Zakon precizira da se one sastoje od </w:t>
      </w:r>
      <w:r w:rsidR="008A38B5" w:rsidRPr="00506399">
        <w:rPr>
          <w:rFonts w:ascii="Tahoma" w:hAnsi="Tahoma" w:cs="Tahoma"/>
          <w:lang w:val="sr-Latn-RS"/>
        </w:rPr>
        <w:t xml:space="preserve">saveta, smernica, obuke, pomoći ili drugih usluga u cilju povećanja vrednosti i poboljšanja </w:t>
      </w:r>
      <w:r w:rsidR="007A6C85" w:rsidRPr="00506399">
        <w:rPr>
          <w:rFonts w:ascii="Tahoma" w:hAnsi="Tahoma" w:cs="Tahoma"/>
          <w:lang w:val="sr-Latn-RS"/>
        </w:rPr>
        <w:t xml:space="preserve">navedenih </w:t>
      </w:r>
      <w:r w:rsidR="008A38B5" w:rsidRPr="00506399">
        <w:rPr>
          <w:rFonts w:ascii="Tahoma" w:hAnsi="Tahoma" w:cs="Tahoma"/>
          <w:lang w:val="sr-Latn-RS"/>
        </w:rPr>
        <w:t>procesa</w:t>
      </w:r>
      <w:r w:rsidR="007A6C85" w:rsidRPr="00506399">
        <w:rPr>
          <w:rFonts w:ascii="Tahoma" w:hAnsi="Tahoma" w:cs="Tahoma"/>
          <w:lang w:val="sr-Latn-RS"/>
        </w:rPr>
        <w:t>.</w:t>
      </w:r>
      <w:r w:rsidR="008A38B5" w:rsidRPr="00506399">
        <w:rPr>
          <w:rFonts w:ascii="Tahoma" w:hAnsi="Tahoma" w:cs="Tahoma"/>
          <w:lang w:val="sr-Latn-RS"/>
        </w:rPr>
        <w:t xml:space="preserve"> </w:t>
      </w:r>
      <w:r w:rsidR="00902858" w:rsidRPr="00506399">
        <w:rPr>
          <w:rFonts w:ascii="Tahoma" w:hAnsi="Tahoma" w:cs="Tahoma"/>
          <w:lang w:val="sr-Latn-RS"/>
        </w:rPr>
        <w:t xml:space="preserve">Za razliku od </w:t>
      </w:r>
      <w:r w:rsidR="00D51D16" w:rsidRPr="00506399">
        <w:rPr>
          <w:rFonts w:ascii="Tahoma" w:hAnsi="Tahoma" w:cs="Tahoma"/>
          <w:lang w:val="sr-Latn-RS"/>
        </w:rPr>
        <w:t xml:space="preserve">sistema </w:t>
      </w:r>
      <w:r w:rsidR="00902858" w:rsidRPr="00506399">
        <w:rPr>
          <w:rFonts w:ascii="Tahoma" w:hAnsi="Tahoma" w:cs="Tahoma"/>
          <w:lang w:val="sr-Latn-RS"/>
        </w:rPr>
        <w:t xml:space="preserve">FUK </w:t>
      </w:r>
      <w:r w:rsidR="00D51D16" w:rsidRPr="00506399">
        <w:rPr>
          <w:rFonts w:ascii="Tahoma" w:hAnsi="Tahoma" w:cs="Tahoma"/>
          <w:lang w:val="sr-Latn-RS"/>
        </w:rPr>
        <w:t xml:space="preserve">koji počiva na odgovornosti svih zaposlenih </w:t>
      </w:r>
      <w:r w:rsidR="0045568F" w:rsidRPr="00506399">
        <w:rPr>
          <w:rFonts w:ascii="Tahoma" w:hAnsi="Tahoma" w:cs="Tahoma"/>
          <w:lang w:val="sr-Latn-RS"/>
        </w:rPr>
        <w:t xml:space="preserve">(po principu “svi su uključeni”), </w:t>
      </w:r>
      <w:r w:rsidR="00747057" w:rsidRPr="00506399">
        <w:rPr>
          <w:rFonts w:ascii="Tahoma" w:hAnsi="Tahoma" w:cs="Tahoma"/>
          <w:lang w:val="sr-Latn-RS"/>
        </w:rPr>
        <w:t xml:space="preserve">internu reviziju </w:t>
      </w:r>
      <w:r w:rsidR="008A38B5" w:rsidRPr="00506399">
        <w:rPr>
          <w:rFonts w:ascii="Tahoma" w:hAnsi="Tahoma" w:cs="Tahoma"/>
          <w:lang w:val="sr-Latn-RS"/>
        </w:rPr>
        <w:t>obavljaju interni revizori</w:t>
      </w:r>
      <w:r w:rsidR="005D76B6" w:rsidRPr="00506399">
        <w:rPr>
          <w:rFonts w:ascii="Tahoma" w:hAnsi="Tahoma" w:cs="Tahoma"/>
          <w:lang w:val="sr-Latn-RS"/>
        </w:rPr>
        <w:t xml:space="preserve"> koji </w:t>
      </w:r>
      <w:r w:rsidR="008A38B5" w:rsidRPr="00506399">
        <w:rPr>
          <w:rFonts w:ascii="Tahoma" w:hAnsi="Tahoma" w:cs="Tahoma"/>
          <w:lang w:val="sr-Latn-RS"/>
        </w:rPr>
        <w:t xml:space="preserve">primenjuju međunarodne standarde </w:t>
      </w:r>
      <w:r w:rsidR="00A02664" w:rsidRPr="00506399">
        <w:rPr>
          <w:rFonts w:ascii="Tahoma" w:hAnsi="Tahoma" w:cs="Tahoma"/>
          <w:lang w:val="sr-Latn-RS"/>
        </w:rPr>
        <w:t>IR</w:t>
      </w:r>
      <w:r w:rsidR="008A38B5" w:rsidRPr="00506399">
        <w:rPr>
          <w:rFonts w:ascii="Tahoma" w:hAnsi="Tahoma" w:cs="Tahoma"/>
          <w:lang w:val="sr-Latn-RS"/>
        </w:rPr>
        <w:t xml:space="preserve">, etički kodeks </w:t>
      </w:r>
      <w:r w:rsidR="00A02664" w:rsidRPr="00506399">
        <w:rPr>
          <w:rFonts w:ascii="Tahoma" w:hAnsi="Tahoma" w:cs="Tahoma"/>
          <w:lang w:val="sr-Latn-RS"/>
        </w:rPr>
        <w:t>IR</w:t>
      </w:r>
      <w:r w:rsidR="008A38B5" w:rsidRPr="00506399">
        <w:rPr>
          <w:rFonts w:ascii="Tahoma" w:hAnsi="Tahoma" w:cs="Tahoma"/>
          <w:lang w:val="sr-Latn-RS"/>
        </w:rPr>
        <w:t xml:space="preserve"> i principe objektivnosti, kompetentnosti i integriteta</w:t>
      </w:r>
      <w:r w:rsidR="00A02664" w:rsidRPr="00506399">
        <w:rPr>
          <w:rFonts w:ascii="Tahoma" w:hAnsi="Tahoma" w:cs="Tahoma"/>
          <w:lang w:val="sr-Latn-RS"/>
        </w:rPr>
        <w:t xml:space="preserve"> i</w:t>
      </w:r>
      <w:r w:rsidR="008A38B5" w:rsidRPr="00506399">
        <w:rPr>
          <w:rFonts w:ascii="Tahoma" w:hAnsi="Tahoma" w:cs="Tahoma"/>
          <w:lang w:val="sr-Latn-RS"/>
        </w:rPr>
        <w:t xml:space="preserve"> obavezni </w:t>
      </w:r>
      <w:r w:rsidR="00A02664" w:rsidRPr="00506399">
        <w:rPr>
          <w:rFonts w:ascii="Tahoma" w:hAnsi="Tahoma" w:cs="Tahoma"/>
          <w:lang w:val="sr-Latn-RS"/>
        </w:rPr>
        <w:t xml:space="preserve">su </w:t>
      </w:r>
      <w:r w:rsidR="008A38B5" w:rsidRPr="00506399">
        <w:rPr>
          <w:rFonts w:ascii="Tahoma" w:hAnsi="Tahoma" w:cs="Tahoma"/>
          <w:lang w:val="sr-Latn-RS"/>
        </w:rPr>
        <w:t>da čuvaju tajnost službenih i poslovnih podataka.</w:t>
      </w:r>
      <w:r w:rsidR="00A02664" w:rsidRPr="00506399">
        <w:rPr>
          <w:rFonts w:ascii="Tahoma" w:hAnsi="Tahoma" w:cs="Tahoma"/>
          <w:lang w:val="sr-Latn-RS"/>
        </w:rPr>
        <w:t xml:space="preserve"> Kao </w:t>
      </w:r>
      <w:r w:rsidR="005314DF" w:rsidRPr="00506399">
        <w:rPr>
          <w:rFonts w:ascii="Tahoma" w:hAnsi="Tahoma" w:cs="Tahoma"/>
          <w:lang w:val="sr-Latn-RS"/>
        </w:rPr>
        <w:t>i</w:t>
      </w:r>
      <w:r w:rsidR="00A02664" w:rsidRPr="00506399">
        <w:rPr>
          <w:rFonts w:ascii="Tahoma" w:hAnsi="Tahoma" w:cs="Tahoma"/>
          <w:lang w:val="sr-Latn-RS"/>
        </w:rPr>
        <w:t xml:space="preserve"> u slučaju FUK, r</w:t>
      </w:r>
      <w:r w:rsidR="008A38B5" w:rsidRPr="00506399">
        <w:rPr>
          <w:rFonts w:ascii="Tahoma" w:hAnsi="Tahoma" w:cs="Tahoma"/>
          <w:lang w:val="sr-Latn-RS"/>
        </w:rPr>
        <w:t xml:space="preserve">ukovodilac </w:t>
      </w:r>
      <w:r w:rsidR="000A797B" w:rsidRPr="00506399">
        <w:rPr>
          <w:rFonts w:ascii="Tahoma" w:hAnsi="Tahoma" w:cs="Tahoma"/>
          <w:lang w:val="sr-Latn-RS"/>
        </w:rPr>
        <w:t>KJS</w:t>
      </w:r>
      <w:r w:rsidR="008A38B5" w:rsidRPr="00506399">
        <w:rPr>
          <w:rFonts w:ascii="Tahoma" w:hAnsi="Tahoma" w:cs="Tahoma"/>
          <w:lang w:val="sr-Latn-RS"/>
        </w:rPr>
        <w:t xml:space="preserve"> </w:t>
      </w:r>
      <w:r w:rsidR="00FA165E" w:rsidRPr="00506399">
        <w:rPr>
          <w:rFonts w:ascii="Tahoma" w:hAnsi="Tahoma" w:cs="Tahoma"/>
          <w:lang w:val="sr-Latn-RS"/>
        </w:rPr>
        <w:t xml:space="preserve">izveštava Ministarstvo finansija o funkcionisanju sistema IR </w:t>
      </w:r>
      <w:r w:rsidR="006368C1" w:rsidRPr="00506399">
        <w:rPr>
          <w:rFonts w:ascii="Tahoma" w:hAnsi="Tahoma" w:cs="Tahoma"/>
          <w:lang w:val="sr-Latn-RS"/>
        </w:rPr>
        <w:t>na pr</w:t>
      </w:r>
      <w:r w:rsidR="003C481F" w:rsidRPr="00506399">
        <w:rPr>
          <w:rFonts w:ascii="Tahoma" w:hAnsi="Tahoma" w:cs="Tahoma"/>
          <w:lang w:val="sr-Latn-RS"/>
        </w:rPr>
        <w:t xml:space="preserve">opisani način </w:t>
      </w:r>
      <w:r w:rsidR="006368C1" w:rsidRPr="00506399">
        <w:rPr>
          <w:rFonts w:ascii="Tahoma" w:hAnsi="Tahoma" w:cs="Tahoma"/>
          <w:lang w:val="sr-Latn-RS"/>
        </w:rPr>
        <w:t>(</w:t>
      </w:r>
      <w:r w:rsidR="008A38B5" w:rsidRPr="00506399">
        <w:rPr>
          <w:rFonts w:ascii="Tahoma" w:hAnsi="Tahoma" w:cs="Tahoma"/>
          <w:lang w:val="sr-Latn-RS"/>
        </w:rPr>
        <w:t>do 31. marta tekuće za prethodnu godinu</w:t>
      </w:r>
      <w:r w:rsidR="006368C1" w:rsidRPr="00506399">
        <w:rPr>
          <w:rFonts w:ascii="Tahoma" w:hAnsi="Tahoma" w:cs="Tahoma"/>
          <w:lang w:val="sr-Latn-RS"/>
        </w:rPr>
        <w:t>)</w:t>
      </w:r>
      <w:r w:rsidR="008A38B5" w:rsidRPr="00506399">
        <w:rPr>
          <w:rFonts w:ascii="Tahoma" w:hAnsi="Tahoma" w:cs="Tahoma"/>
          <w:lang w:val="sr-Latn-RS"/>
        </w:rPr>
        <w:t>.</w:t>
      </w:r>
      <w:r w:rsidR="000A797B" w:rsidRPr="00506399">
        <w:rPr>
          <w:rFonts w:ascii="Tahoma" w:hAnsi="Tahoma" w:cs="Tahoma"/>
          <w:sz w:val="20"/>
          <w:szCs w:val="20"/>
          <w:lang w:val="sr-Latn-RS"/>
        </w:rPr>
        <w:t xml:space="preserve"> </w:t>
      </w:r>
      <w:r w:rsidR="008B4985" w:rsidRPr="00506399">
        <w:rPr>
          <w:rFonts w:ascii="Tahoma" w:hAnsi="Tahoma" w:cs="Tahoma"/>
          <w:lang w:val="sr-Latn-RS"/>
        </w:rPr>
        <w:t>Z</w:t>
      </w:r>
      <w:r w:rsidR="000A797B" w:rsidRPr="00506399">
        <w:rPr>
          <w:rFonts w:ascii="Tahoma" w:hAnsi="Tahoma" w:cs="Tahoma"/>
          <w:lang w:val="sr-Latn-RS"/>
        </w:rPr>
        <w:t>ajedničk</w:t>
      </w:r>
      <w:r w:rsidR="008B4985" w:rsidRPr="00506399">
        <w:rPr>
          <w:rFonts w:ascii="Tahoma" w:hAnsi="Tahoma" w:cs="Tahoma"/>
          <w:lang w:val="sr-Latn-RS"/>
        </w:rPr>
        <w:t>i</w:t>
      </w:r>
      <w:r w:rsidR="000A797B" w:rsidRPr="00506399">
        <w:rPr>
          <w:rFonts w:ascii="Tahoma" w:hAnsi="Tahoma" w:cs="Tahoma"/>
          <w:lang w:val="sr-Latn-RS"/>
        </w:rPr>
        <w:t xml:space="preserve"> kriterijum</w:t>
      </w:r>
      <w:r w:rsidR="008B4985" w:rsidRPr="00506399">
        <w:rPr>
          <w:rFonts w:ascii="Tahoma" w:hAnsi="Tahoma" w:cs="Tahoma"/>
          <w:lang w:val="sr-Latn-RS"/>
        </w:rPr>
        <w:t>i</w:t>
      </w:r>
      <w:r w:rsidR="000A797B" w:rsidRPr="00506399">
        <w:rPr>
          <w:rFonts w:ascii="Tahoma" w:hAnsi="Tahoma" w:cs="Tahoma"/>
          <w:lang w:val="sr-Latn-RS"/>
        </w:rPr>
        <w:t xml:space="preserve"> za organizovanje i standard</w:t>
      </w:r>
      <w:r w:rsidR="008B4985" w:rsidRPr="00506399">
        <w:rPr>
          <w:rFonts w:ascii="Tahoma" w:hAnsi="Tahoma" w:cs="Tahoma"/>
          <w:lang w:val="sr-Latn-RS"/>
        </w:rPr>
        <w:t>i</w:t>
      </w:r>
      <w:r w:rsidR="000A797B" w:rsidRPr="00506399">
        <w:rPr>
          <w:rFonts w:ascii="Tahoma" w:hAnsi="Tahoma" w:cs="Tahoma"/>
          <w:lang w:val="sr-Latn-RS"/>
        </w:rPr>
        <w:t xml:space="preserve"> i metodološka uputstva za postupanje i izveštavanje </w:t>
      </w:r>
      <w:r w:rsidR="001C269F" w:rsidRPr="00506399">
        <w:rPr>
          <w:rFonts w:ascii="Tahoma" w:hAnsi="Tahoma" w:cs="Tahoma"/>
          <w:lang w:val="sr-Latn-RS"/>
        </w:rPr>
        <w:t xml:space="preserve">IR, kao </w:t>
      </w:r>
      <w:r w:rsidR="00E825C2" w:rsidRPr="00506399">
        <w:rPr>
          <w:rFonts w:ascii="Tahoma" w:hAnsi="Tahoma" w:cs="Tahoma"/>
          <w:lang w:val="sr-Latn-RS"/>
        </w:rPr>
        <w:t>i</w:t>
      </w:r>
      <w:r w:rsidR="001C269F" w:rsidRPr="00506399">
        <w:rPr>
          <w:rFonts w:ascii="Tahoma" w:hAnsi="Tahoma" w:cs="Tahoma"/>
          <w:lang w:val="sr-Latn-RS"/>
        </w:rPr>
        <w:t xml:space="preserve"> poslovi IR u javnom sektoru, </w:t>
      </w:r>
      <w:r w:rsidR="000A797B" w:rsidRPr="00506399">
        <w:rPr>
          <w:rFonts w:ascii="Tahoma" w:hAnsi="Tahoma" w:cs="Tahoma"/>
          <w:lang w:val="sr-Latn-RS"/>
        </w:rPr>
        <w:t xml:space="preserve">bliže </w:t>
      </w:r>
      <w:r w:rsidR="001C269F" w:rsidRPr="00506399">
        <w:rPr>
          <w:rFonts w:ascii="Tahoma" w:hAnsi="Tahoma" w:cs="Tahoma"/>
          <w:lang w:val="sr-Latn-RS"/>
        </w:rPr>
        <w:t xml:space="preserve">su </w:t>
      </w:r>
      <w:r w:rsidR="000A797B" w:rsidRPr="00506399">
        <w:rPr>
          <w:rFonts w:ascii="Tahoma" w:hAnsi="Tahoma" w:cs="Tahoma"/>
          <w:lang w:val="sr-Latn-RS"/>
        </w:rPr>
        <w:t>uređ</w:t>
      </w:r>
      <w:r w:rsidR="001C269F" w:rsidRPr="00506399">
        <w:rPr>
          <w:rFonts w:ascii="Tahoma" w:hAnsi="Tahoma" w:cs="Tahoma"/>
          <w:lang w:val="sr-Latn-RS"/>
        </w:rPr>
        <w:t xml:space="preserve">eni </w:t>
      </w:r>
      <w:r w:rsidR="0001660A" w:rsidRPr="00506399">
        <w:rPr>
          <w:rFonts w:ascii="Tahoma" w:hAnsi="Tahoma" w:cs="Tahoma"/>
          <w:lang w:val="sr-Latn-RS"/>
        </w:rPr>
        <w:t>pos</w:t>
      </w:r>
      <w:r w:rsidR="00317E7D" w:rsidRPr="00506399">
        <w:rPr>
          <w:rFonts w:ascii="Tahoma" w:hAnsi="Tahoma" w:cs="Tahoma"/>
          <w:lang w:val="sr-Latn-RS"/>
        </w:rPr>
        <w:t>e</w:t>
      </w:r>
      <w:r w:rsidR="0001660A" w:rsidRPr="00506399">
        <w:rPr>
          <w:rFonts w:ascii="Tahoma" w:hAnsi="Tahoma" w:cs="Tahoma"/>
          <w:lang w:val="sr-Latn-RS"/>
        </w:rPr>
        <w:t>bnim Pravilnikom</w:t>
      </w:r>
      <w:r w:rsidR="00317E7D" w:rsidRPr="00506399">
        <w:rPr>
          <w:rFonts w:ascii="Tahoma" w:hAnsi="Tahoma" w:cs="Tahoma"/>
          <w:lang w:val="sr-Latn-RS"/>
        </w:rPr>
        <w:t xml:space="preserve"> (Pravilnik o IR)</w:t>
      </w:r>
      <w:r w:rsidR="009A25CA" w:rsidRPr="00506399">
        <w:rPr>
          <w:rStyle w:val="FootnoteReference"/>
          <w:rFonts w:ascii="Tahoma" w:hAnsi="Tahoma" w:cs="Tahoma"/>
          <w:lang w:val="sr-Latn-RS"/>
        </w:rPr>
        <w:footnoteReference w:id="8"/>
      </w:r>
      <w:r w:rsidR="00317E7D" w:rsidRPr="00506399">
        <w:rPr>
          <w:rFonts w:ascii="Tahoma" w:hAnsi="Tahoma" w:cs="Tahoma"/>
          <w:lang w:val="sr-Latn-RS"/>
        </w:rPr>
        <w:t xml:space="preserve">. </w:t>
      </w:r>
    </w:p>
    <w:p w14:paraId="47299D1D" w14:textId="50D27721" w:rsidR="00360700" w:rsidRPr="00506399" w:rsidRDefault="00533654" w:rsidP="00F139C6">
      <w:pPr>
        <w:spacing w:line="240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Godišnji izveštaji Evropske komisije o napretku</w:t>
      </w:r>
      <w:r w:rsidR="000A30C4" w:rsidRPr="00506399">
        <w:rPr>
          <w:rFonts w:ascii="Tahoma" w:hAnsi="Tahoma" w:cs="Tahoma"/>
          <w:lang w:val="sr-Latn-RS"/>
        </w:rPr>
        <w:t>,</w:t>
      </w:r>
      <w:r w:rsidRPr="00506399">
        <w:rPr>
          <w:rFonts w:ascii="Tahoma" w:hAnsi="Tahoma" w:cs="Tahoma"/>
          <w:lang w:val="sr-Latn-RS"/>
        </w:rPr>
        <w:t xml:space="preserve"> </w:t>
      </w:r>
      <w:r w:rsidR="0006068D" w:rsidRPr="00506399">
        <w:rPr>
          <w:rFonts w:ascii="Tahoma" w:hAnsi="Tahoma" w:cs="Tahoma"/>
          <w:lang w:val="sr-Latn-RS"/>
        </w:rPr>
        <w:t>uglavnom konstatuju umerenu pripremljenost i određeni</w:t>
      </w:r>
      <w:r w:rsidR="00963DAE" w:rsidRPr="00506399">
        <w:rPr>
          <w:rFonts w:ascii="Tahoma" w:hAnsi="Tahoma" w:cs="Tahoma"/>
          <w:lang w:val="sr-Latn-RS"/>
        </w:rPr>
        <w:t xml:space="preserve">/dobar </w:t>
      </w:r>
      <w:r w:rsidR="00900D02" w:rsidRPr="00506399">
        <w:rPr>
          <w:rFonts w:ascii="Tahoma" w:hAnsi="Tahoma" w:cs="Tahoma"/>
          <w:lang w:val="sr-Latn-RS"/>
        </w:rPr>
        <w:t xml:space="preserve">napredak </w:t>
      </w:r>
      <w:r w:rsidR="0006068D" w:rsidRPr="00506399">
        <w:rPr>
          <w:rFonts w:ascii="Tahoma" w:hAnsi="Tahoma" w:cs="Tahoma"/>
          <w:lang w:val="sr-Latn-RS"/>
        </w:rPr>
        <w:t xml:space="preserve">Republike Srbije u okviru </w:t>
      </w:r>
      <w:r w:rsidR="00900D02" w:rsidRPr="00506399">
        <w:rPr>
          <w:rFonts w:ascii="Tahoma" w:hAnsi="Tahoma" w:cs="Tahoma"/>
          <w:lang w:val="sr-Latn-RS"/>
        </w:rPr>
        <w:t xml:space="preserve">poglavlja 32, uz </w:t>
      </w:r>
      <w:r w:rsidR="00CA7195" w:rsidRPr="00506399">
        <w:rPr>
          <w:rFonts w:ascii="Tahoma" w:hAnsi="Tahoma" w:cs="Tahoma"/>
          <w:lang w:val="sr-Latn-RS"/>
        </w:rPr>
        <w:t>potre</w:t>
      </w:r>
      <w:r w:rsidR="00BC0371" w:rsidRPr="00506399">
        <w:rPr>
          <w:rFonts w:ascii="Tahoma" w:hAnsi="Tahoma" w:cs="Tahoma"/>
          <w:lang w:val="sr-Latn-RS"/>
        </w:rPr>
        <w:t>b</w:t>
      </w:r>
      <w:r w:rsidR="00CA7195" w:rsidRPr="00506399">
        <w:rPr>
          <w:rFonts w:ascii="Tahoma" w:hAnsi="Tahoma" w:cs="Tahoma"/>
          <w:lang w:val="sr-Latn-RS"/>
        </w:rPr>
        <w:t xml:space="preserve">u da se </w:t>
      </w:r>
      <w:r w:rsidR="00BC0371" w:rsidRPr="00506399">
        <w:rPr>
          <w:rFonts w:ascii="Tahoma" w:hAnsi="Tahoma" w:cs="Tahoma"/>
          <w:lang w:val="sr-Latn-RS"/>
        </w:rPr>
        <w:t xml:space="preserve">na svim nivoima uprave unapredi primena standarda interne kontrole i </w:t>
      </w:r>
      <w:r w:rsidR="00BF3100" w:rsidRPr="00506399">
        <w:rPr>
          <w:rFonts w:ascii="Tahoma" w:hAnsi="Tahoma" w:cs="Tahoma"/>
          <w:lang w:val="sr-Latn-RS"/>
        </w:rPr>
        <w:t>upravljanje rizicima</w:t>
      </w:r>
      <w:r w:rsidR="00F11CBD" w:rsidRPr="00506399">
        <w:rPr>
          <w:rStyle w:val="FootnoteReference"/>
          <w:rFonts w:ascii="Tahoma" w:hAnsi="Tahoma" w:cs="Tahoma"/>
          <w:lang w:val="sr-Latn-RS"/>
        </w:rPr>
        <w:footnoteReference w:id="9"/>
      </w:r>
      <w:r w:rsidR="00BF3100" w:rsidRPr="00506399">
        <w:rPr>
          <w:rFonts w:ascii="Tahoma" w:hAnsi="Tahoma" w:cs="Tahoma"/>
          <w:lang w:val="sr-Latn-RS"/>
        </w:rPr>
        <w:t xml:space="preserve">. </w:t>
      </w:r>
      <w:r w:rsidR="00311D3A" w:rsidRPr="00506399">
        <w:rPr>
          <w:rFonts w:ascii="Tahoma" w:hAnsi="Tahoma" w:cs="Tahoma"/>
          <w:lang w:val="sr-Latn-RS"/>
        </w:rPr>
        <w:t xml:space="preserve">Detaljno praćenje stanja u oblasti IFKJ </w:t>
      </w:r>
      <w:r w:rsidR="000A5245" w:rsidRPr="00506399">
        <w:rPr>
          <w:rFonts w:ascii="Tahoma" w:hAnsi="Tahoma" w:cs="Tahoma"/>
          <w:lang w:val="sr-Latn-RS"/>
        </w:rPr>
        <w:t xml:space="preserve">obavlja CJH </w:t>
      </w:r>
      <w:r w:rsidR="003C6A7F" w:rsidRPr="00506399">
        <w:rPr>
          <w:rFonts w:ascii="Tahoma" w:hAnsi="Tahoma" w:cs="Tahoma"/>
          <w:lang w:val="sr-Latn-RS"/>
        </w:rPr>
        <w:t>i predstavlja kroz godišnji Konsolidovani izveštaj</w:t>
      </w:r>
      <w:r w:rsidR="003A4CD7" w:rsidRPr="00506399">
        <w:rPr>
          <w:rFonts w:ascii="Tahoma" w:hAnsi="Tahoma" w:cs="Tahoma"/>
          <w:lang w:val="sr-Latn-RS"/>
        </w:rPr>
        <w:t>, ukazujući na pozitivne strane i eventualne nedostatke sistema, uz navođenje preporuka za njegov dalji razvoj i unapređenje</w:t>
      </w:r>
      <w:r w:rsidR="00664D36" w:rsidRPr="00506399">
        <w:rPr>
          <w:rStyle w:val="FootnoteReference"/>
          <w:rFonts w:ascii="Tahoma" w:hAnsi="Tahoma" w:cs="Tahoma"/>
          <w:lang w:val="sr-Latn-RS"/>
        </w:rPr>
        <w:footnoteReference w:id="10"/>
      </w:r>
      <w:r w:rsidR="003A4CD7" w:rsidRPr="00506399">
        <w:rPr>
          <w:rFonts w:ascii="Tahoma" w:hAnsi="Tahoma" w:cs="Tahoma"/>
          <w:lang w:val="sr-Latn-RS"/>
        </w:rPr>
        <w:t>.</w:t>
      </w:r>
      <w:r w:rsidR="003C6A7F" w:rsidRPr="00506399">
        <w:rPr>
          <w:rFonts w:ascii="Tahoma" w:hAnsi="Tahoma" w:cs="Tahoma"/>
          <w:lang w:val="sr-Latn-RS"/>
        </w:rPr>
        <w:t xml:space="preserve"> </w:t>
      </w:r>
      <w:r w:rsidR="00664D36" w:rsidRPr="00506399">
        <w:rPr>
          <w:rFonts w:ascii="Tahoma" w:hAnsi="Tahoma" w:cs="Tahoma"/>
          <w:lang w:val="sr-Latn-RS"/>
        </w:rPr>
        <w:t>Kada je reč o sistemu FUK,</w:t>
      </w:r>
      <w:r w:rsidR="006E75B4" w:rsidRPr="00506399">
        <w:rPr>
          <w:rFonts w:ascii="Tahoma" w:hAnsi="Tahoma" w:cs="Tahoma"/>
          <w:lang w:val="sr-Latn-RS"/>
        </w:rPr>
        <w:t xml:space="preserve"> </w:t>
      </w:r>
      <w:r w:rsidR="00FD6741" w:rsidRPr="00506399">
        <w:rPr>
          <w:rFonts w:ascii="Tahoma" w:hAnsi="Tahoma" w:cs="Tahoma"/>
          <w:lang w:val="sr-Latn-RS"/>
        </w:rPr>
        <w:t>u izve</w:t>
      </w:r>
      <w:r w:rsidR="00F1306B" w:rsidRPr="00506399">
        <w:rPr>
          <w:rFonts w:ascii="Tahoma" w:hAnsi="Tahoma" w:cs="Tahoma"/>
          <w:lang w:val="sr-Latn-RS"/>
        </w:rPr>
        <w:t>š</w:t>
      </w:r>
      <w:r w:rsidR="00FD6741" w:rsidRPr="00506399">
        <w:rPr>
          <w:rFonts w:ascii="Tahoma" w:hAnsi="Tahoma" w:cs="Tahoma"/>
          <w:lang w:val="sr-Latn-RS"/>
        </w:rPr>
        <w:t xml:space="preserve">taju se </w:t>
      </w:r>
      <w:r w:rsidR="006E75B4" w:rsidRPr="00506399">
        <w:rPr>
          <w:rFonts w:ascii="Tahoma" w:hAnsi="Tahoma" w:cs="Tahoma"/>
          <w:lang w:val="sr-Latn-RS"/>
        </w:rPr>
        <w:t>konstatuje da su neophodna dodatna i konstantna unapređenja u svim organizacijama javnog sektora, a posebno kada su u pitanju pojedini KJS na lokalnom nivou. Nedostatak znanja i veština rukovodilaca i zaposlenih identifikovan je kao ključna prepreka u procesu uspostavljanja i razvoja sistema FUK.</w:t>
      </w:r>
      <w:r w:rsidR="00BB46DA" w:rsidRPr="00506399">
        <w:rPr>
          <w:rFonts w:ascii="Tahoma" w:hAnsi="Tahoma" w:cs="Tahoma"/>
          <w:lang w:val="sr-Latn-RS"/>
        </w:rPr>
        <w:t xml:space="preserve"> Opšti zaključak u vezi sa uspostavljanjem IR </w:t>
      </w:r>
      <w:r w:rsidR="00BA3D44" w:rsidRPr="00506399">
        <w:rPr>
          <w:rFonts w:ascii="Tahoma" w:hAnsi="Tahoma" w:cs="Tahoma"/>
          <w:lang w:val="sr-Latn-RS"/>
        </w:rPr>
        <w:t xml:space="preserve">je </w:t>
      </w:r>
      <w:r w:rsidR="00BB46DA" w:rsidRPr="00506399">
        <w:rPr>
          <w:rFonts w:ascii="Tahoma" w:hAnsi="Tahoma" w:cs="Tahoma"/>
          <w:lang w:val="sr-Latn-RS"/>
        </w:rPr>
        <w:t>da je u okviru postojećih mogućnosti, brojnost uspostavljenih IR zadovoljavajući, ali i dalje nedovoljan, pre svega zbog nedovoljnog broja zaposlenih koji rade na poslovima IR kao i potrebe da se unapredi svest rukovodilaca o značaju i koristima koje mogu imati od funkcije IR.</w:t>
      </w:r>
      <w:r w:rsidR="00080669" w:rsidRPr="00506399">
        <w:rPr>
          <w:rFonts w:ascii="Tahoma" w:hAnsi="Tahoma" w:cs="Tahoma"/>
          <w:lang w:val="sr-Latn-RS"/>
        </w:rPr>
        <w:t xml:space="preserve"> </w:t>
      </w:r>
      <w:r w:rsidR="00F17DD1" w:rsidRPr="00506399">
        <w:rPr>
          <w:rFonts w:ascii="Tahoma" w:hAnsi="Tahoma" w:cs="Tahoma"/>
          <w:lang w:val="sr-Latn-RS"/>
        </w:rPr>
        <w:t xml:space="preserve">Kao deo strateškog odgovora posebno u pogledu stanja na lokalnom nivou, </w:t>
      </w:r>
      <w:r w:rsidR="006461CC" w:rsidRPr="00506399">
        <w:rPr>
          <w:rFonts w:ascii="Tahoma" w:hAnsi="Tahoma" w:cs="Tahoma"/>
          <w:lang w:val="sr-Latn-RS"/>
        </w:rPr>
        <w:t>PRLS (kompleme</w:t>
      </w:r>
      <w:r w:rsidR="00F37358">
        <w:rPr>
          <w:rFonts w:ascii="Tahoma" w:hAnsi="Tahoma" w:cs="Tahoma"/>
          <w:lang w:val="sr-Latn-RS"/>
        </w:rPr>
        <w:t>n</w:t>
      </w:r>
      <w:r w:rsidR="006461CC" w:rsidRPr="00506399">
        <w:rPr>
          <w:rFonts w:ascii="Tahoma" w:hAnsi="Tahoma" w:cs="Tahoma"/>
          <w:lang w:val="sr-Latn-RS"/>
        </w:rPr>
        <w:t>tarno sa PRUJF) pre</w:t>
      </w:r>
      <w:r w:rsidR="001A0665" w:rsidRPr="00506399">
        <w:rPr>
          <w:rFonts w:ascii="Tahoma" w:hAnsi="Tahoma" w:cs="Tahoma"/>
          <w:lang w:val="sr-Latn-RS"/>
        </w:rPr>
        <w:t>d</w:t>
      </w:r>
      <w:r w:rsidR="006461CC" w:rsidRPr="00506399">
        <w:rPr>
          <w:rFonts w:ascii="Tahoma" w:hAnsi="Tahoma" w:cs="Tahoma"/>
          <w:lang w:val="sr-Latn-RS"/>
        </w:rPr>
        <w:t xml:space="preserve">viđa </w:t>
      </w:r>
      <w:r w:rsidR="00800EB0" w:rsidRPr="00506399">
        <w:rPr>
          <w:rFonts w:ascii="Tahoma" w:hAnsi="Tahoma" w:cs="Tahoma"/>
          <w:lang w:val="sr-Latn-RS"/>
        </w:rPr>
        <w:t xml:space="preserve">da je uz </w:t>
      </w:r>
      <w:proofErr w:type="spellStart"/>
      <w:r w:rsidR="006461CC" w:rsidRPr="00506399">
        <w:rPr>
          <w:rFonts w:ascii="Tahoma" w:hAnsi="Tahoma" w:cs="Tahoma"/>
          <w:lang w:val="sr-Latn-RS"/>
        </w:rPr>
        <w:t>opštij</w:t>
      </w:r>
      <w:r w:rsidR="00800EB0" w:rsidRPr="00506399">
        <w:rPr>
          <w:rFonts w:ascii="Tahoma" w:hAnsi="Tahoma" w:cs="Tahoma"/>
          <w:lang w:val="sr-Latn-RS"/>
        </w:rPr>
        <w:t>e</w:t>
      </w:r>
      <w:proofErr w:type="spellEnd"/>
      <w:r w:rsidR="006461CC" w:rsidRPr="00506399">
        <w:rPr>
          <w:rFonts w:ascii="Tahoma" w:hAnsi="Tahoma" w:cs="Tahoma"/>
          <w:lang w:val="sr-Latn-RS"/>
        </w:rPr>
        <w:t xml:space="preserve"> intervencij</w:t>
      </w:r>
      <w:r w:rsidR="00800EB0" w:rsidRPr="00506399">
        <w:rPr>
          <w:rFonts w:ascii="Tahoma" w:hAnsi="Tahoma" w:cs="Tahoma"/>
          <w:lang w:val="sr-Latn-RS"/>
        </w:rPr>
        <w:t>e</w:t>
      </w:r>
      <w:r w:rsidR="006461CC" w:rsidRPr="00506399">
        <w:rPr>
          <w:rFonts w:ascii="Tahoma" w:hAnsi="Tahoma" w:cs="Tahoma"/>
          <w:lang w:val="sr-Latn-RS"/>
        </w:rPr>
        <w:t xml:space="preserve"> </w:t>
      </w:r>
      <w:r w:rsidR="00800EB0" w:rsidRPr="00506399">
        <w:rPr>
          <w:rFonts w:ascii="Tahoma" w:hAnsi="Tahoma" w:cs="Tahoma"/>
          <w:lang w:val="sr-Latn-RS"/>
        </w:rPr>
        <w:t>u</w:t>
      </w:r>
      <w:r w:rsidR="006461CC" w:rsidRPr="00506399">
        <w:rPr>
          <w:rFonts w:ascii="Tahoma" w:hAnsi="Tahoma" w:cs="Tahoma"/>
          <w:lang w:val="sr-Latn-RS"/>
        </w:rPr>
        <w:t xml:space="preserve"> cilj</w:t>
      </w:r>
      <w:r w:rsidR="00800EB0" w:rsidRPr="00506399">
        <w:rPr>
          <w:rFonts w:ascii="Tahoma" w:hAnsi="Tahoma" w:cs="Tahoma"/>
          <w:lang w:val="sr-Latn-RS"/>
        </w:rPr>
        <w:t>u</w:t>
      </w:r>
      <w:r w:rsidR="006461CC" w:rsidRPr="00506399">
        <w:rPr>
          <w:rFonts w:ascii="Tahoma" w:hAnsi="Tahoma" w:cs="Tahoma"/>
          <w:lang w:val="sr-Latn-RS"/>
        </w:rPr>
        <w:t xml:space="preserve"> podizanja kapaciteta LS za FUK i IR, potrebno </w:t>
      </w:r>
      <w:r w:rsidR="006461CC" w:rsidRPr="00506399">
        <w:rPr>
          <w:rFonts w:ascii="Tahoma" w:hAnsi="Tahoma" w:cs="Tahoma"/>
          <w:lang w:val="sr-Latn-RS"/>
        </w:rPr>
        <w:lastRenderedPageBreak/>
        <w:t xml:space="preserve">osigurati </w:t>
      </w:r>
      <w:r w:rsidR="00560DCE" w:rsidRPr="00506399">
        <w:rPr>
          <w:rFonts w:ascii="Tahoma" w:hAnsi="Tahoma" w:cs="Tahoma"/>
          <w:lang w:val="sr-Latn-RS"/>
        </w:rPr>
        <w:t>i neposredn</w:t>
      </w:r>
      <w:r w:rsidR="001F04A7" w:rsidRPr="00506399">
        <w:rPr>
          <w:rFonts w:ascii="Tahoma" w:hAnsi="Tahoma" w:cs="Tahoma"/>
          <w:lang w:val="sr-Latn-RS"/>
        </w:rPr>
        <w:t>ije</w:t>
      </w:r>
      <w:r w:rsidR="00560DCE" w:rsidRPr="00506399">
        <w:rPr>
          <w:rFonts w:ascii="Tahoma" w:hAnsi="Tahoma" w:cs="Tahoma"/>
          <w:lang w:val="sr-Latn-RS"/>
        </w:rPr>
        <w:t xml:space="preserve"> usmeravanje i direktan rad sa LS </w:t>
      </w:r>
      <w:r w:rsidR="00F74DA4" w:rsidRPr="00506399">
        <w:rPr>
          <w:rFonts w:ascii="Tahoma" w:hAnsi="Tahoma" w:cs="Tahoma"/>
          <w:lang w:val="sr-Latn-RS"/>
        </w:rPr>
        <w:t>na unapređenju koordinacije i dokumentacione osnove</w:t>
      </w:r>
      <w:r w:rsidR="00E94B45" w:rsidRPr="00506399">
        <w:rPr>
          <w:rFonts w:ascii="Tahoma" w:hAnsi="Tahoma" w:cs="Tahoma"/>
          <w:lang w:val="sr-Latn-RS"/>
        </w:rPr>
        <w:t xml:space="preserve"> i mehanizama u sistemu FUK, kao i jačanje kapaciteta </w:t>
      </w:r>
      <w:r w:rsidR="00237CEA" w:rsidRPr="00506399">
        <w:rPr>
          <w:rFonts w:ascii="Tahoma" w:hAnsi="Tahoma" w:cs="Tahoma"/>
          <w:lang w:val="sr-Latn-RS"/>
        </w:rPr>
        <w:t>za kvalitetnije obavljanje funkcije IR.</w:t>
      </w:r>
      <w:r w:rsidR="00FE3AD6" w:rsidRPr="00506399">
        <w:rPr>
          <w:rFonts w:ascii="Tahoma" w:hAnsi="Tahoma" w:cs="Tahoma"/>
          <w:lang w:val="sr-Latn-RS"/>
        </w:rPr>
        <w:t xml:space="preserve"> </w:t>
      </w:r>
      <w:r w:rsidR="001F4864" w:rsidRPr="00506399">
        <w:rPr>
          <w:rFonts w:ascii="Tahoma" w:hAnsi="Tahoma" w:cs="Tahoma"/>
          <w:lang w:val="sr-Latn-RS"/>
        </w:rPr>
        <w:t xml:space="preserve">U </w:t>
      </w:r>
      <w:r w:rsidR="00B72D0E" w:rsidRPr="00506399">
        <w:rPr>
          <w:rFonts w:ascii="Tahoma" w:hAnsi="Tahoma" w:cs="Tahoma"/>
          <w:lang w:val="sr-Latn-RS"/>
        </w:rPr>
        <w:t xml:space="preserve">realizaciji </w:t>
      </w:r>
      <w:r w:rsidR="001F4864" w:rsidRPr="00506399">
        <w:rPr>
          <w:rFonts w:ascii="Tahoma" w:hAnsi="Tahoma" w:cs="Tahoma"/>
          <w:lang w:val="sr-Latn-RS"/>
        </w:rPr>
        <w:t>podrške, v</w:t>
      </w:r>
      <w:r w:rsidR="00FE3AD6" w:rsidRPr="00506399">
        <w:rPr>
          <w:rFonts w:ascii="Tahoma" w:hAnsi="Tahoma" w:cs="Tahoma"/>
          <w:lang w:val="sr-Latn-RS"/>
        </w:rPr>
        <w:t xml:space="preserve">ažno je prepoznati i </w:t>
      </w:r>
      <w:r w:rsidR="00290AFF" w:rsidRPr="00506399">
        <w:rPr>
          <w:rFonts w:ascii="Tahoma" w:hAnsi="Tahoma" w:cs="Tahoma"/>
          <w:lang w:val="sr-Latn-RS"/>
        </w:rPr>
        <w:t xml:space="preserve">određene specifičnosti </w:t>
      </w:r>
      <w:r w:rsidR="001F4864" w:rsidRPr="00506399">
        <w:rPr>
          <w:rFonts w:ascii="Tahoma" w:hAnsi="Tahoma" w:cs="Tahoma"/>
          <w:lang w:val="sr-Latn-RS"/>
        </w:rPr>
        <w:t>u kontekstu gradova i opština</w:t>
      </w:r>
      <w:r w:rsidR="00662F63" w:rsidRPr="00506399">
        <w:rPr>
          <w:rFonts w:ascii="Tahoma" w:hAnsi="Tahoma" w:cs="Tahoma"/>
          <w:lang w:val="sr-Latn-RS"/>
        </w:rPr>
        <w:t xml:space="preserve">, </w:t>
      </w:r>
      <w:r w:rsidR="000D51B2" w:rsidRPr="00506399">
        <w:rPr>
          <w:rFonts w:ascii="Tahoma" w:hAnsi="Tahoma" w:cs="Tahoma"/>
          <w:lang w:val="sr-Latn-RS"/>
        </w:rPr>
        <w:t>poput</w:t>
      </w:r>
      <w:r w:rsidR="00662F63" w:rsidRPr="00506399">
        <w:rPr>
          <w:rFonts w:ascii="Tahoma" w:hAnsi="Tahoma" w:cs="Tahoma"/>
          <w:lang w:val="sr-Latn-RS"/>
        </w:rPr>
        <w:t xml:space="preserve"> </w:t>
      </w:r>
      <w:r w:rsidR="00BB0316" w:rsidRPr="00506399">
        <w:rPr>
          <w:rFonts w:ascii="Tahoma" w:hAnsi="Tahoma" w:cs="Tahoma"/>
          <w:lang w:val="sr-Latn-RS"/>
        </w:rPr>
        <w:t xml:space="preserve">preporučenog </w:t>
      </w:r>
      <w:r w:rsidR="00662F63" w:rsidRPr="00506399">
        <w:rPr>
          <w:rFonts w:ascii="Tahoma" w:hAnsi="Tahoma" w:cs="Tahoma"/>
          <w:lang w:val="sr-Latn-RS"/>
        </w:rPr>
        <w:t>pr</w:t>
      </w:r>
      <w:r w:rsidR="000D51B2" w:rsidRPr="00506399">
        <w:rPr>
          <w:rFonts w:ascii="Tahoma" w:hAnsi="Tahoma" w:cs="Tahoma"/>
          <w:lang w:val="sr-Latn-RS"/>
        </w:rPr>
        <w:t>istupa</w:t>
      </w:r>
      <w:r w:rsidR="001E2D65" w:rsidRPr="00506399">
        <w:rPr>
          <w:rFonts w:ascii="Tahoma" w:hAnsi="Tahoma" w:cs="Tahoma"/>
          <w:lang w:val="sr-Latn-RS"/>
        </w:rPr>
        <w:t xml:space="preserve"> da se u procesu </w:t>
      </w:r>
      <w:r w:rsidR="00C23912" w:rsidRPr="00506399">
        <w:rPr>
          <w:rFonts w:ascii="Tahoma" w:hAnsi="Tahoma" w:cs="Tahoma"/>
          <w:lang w:val="sr-Latn-RS"/>
        </w:rPr>
        <w:t xml:space="preserve">unapređenja sistema FUK </w:t>
      </w:r>
      <w:r w:rsidR="002A6FA5" w:rsidRPr="00506399">
        <w:rPr>
          <w:rFonts w:ascii="Tahoma" w:hAnsi="Tahoma" w:cs="Tahoma"/>
          <w:lang w:val="sr-Latn-RS"/>
        </w:rPr>
        <w:t>i</w:t>
      </w:r>
      <w:r w:rsidR="00575AE9" w:rsidRPr="00506399">
        <w:rPr>
          <w:rFonts w:ascii="Tahoma" w:hAnsi="Tahoma" w:cs="Tahoma"/>
          <w:lang w:val="sr-Latn-RS"/>
        </w:rPr>
        <w:t xml:space="preserve"> radu sa direktnim budžetskim korisnicima </w:t>
      </w:r>
      <w:r w:rsidR="002A6FA5" w:rsidRPr="00506399">
        <w:rPr>
          <w:rFonts w:ascii="Tahoma" w:hAnsi="Tahoma" w:cs="Tahoma"/>
          <w:lang w:val="sr-Latn-RS"/>
        </w:rPr>
        <w:t xml:space="preserve">(DBK) </w:t>
      </w:r>
      <w:r w:rsidR="00C23912" w:rsidRPr="00506399">
        <w:rPr>
          <w:rFonts w:ascii="Tahoma" w:hAnsi="Tahoma" w:cs="Tahoma"/>
          <w:lang w:val="sr-Latn-RS"/>
        </w:rPr>
        <w:t xml:space="preserve">osigura </w:t>
      </w:r>
      <w:r w:rsidR="002A6FA5" w:rsidRPr="00506399">
        <w:rPr>
          <w:rFonts w:ascii="Tahoma" w:hAnsi="Tahoma" w:cs="Tahoma"/>
          <w:lang w:val="sr-Latn-RS"/>
        </w:rPr>
        <w:t xml:space="preserve">i </w:t>
      </w:r>
      <w:r w:rsidR="00C23912" w:rsidRPr="00506399">
        <w:rPr>
          <w:rFonts w:ascii="Tahoma" w:hAnsi="Tahoma" w:cs="Tahoma"/>
          <w:lang w:val="sr-Latn-RS"/>
        </w:rPr>
        <w:t>uključivanje indi</w:t>
      </w:r>
      <w:r w:rsidR="00575AE9" w:rsidRPr="00506399">
        <w:rPr>
          <w:rFonts w:ascii="Tahoma" w:hAnsi="Tahoma" w:cs="Tahoma"/>
          <w:lang w:val="sr-Latn-RS"/>
        </w:rPr>
        <w:t xml:space="preserve">rektnih budžetskih korisnika </w:t>
      </w:r>
      <w:r w:rsidR="002A6FA5" w:rsidRPr="00506399">
        <w:rPr>
          <w:rFonts w:ascii="Tahoma" w:hAnsi="Tahoma" w:cs="Tahoma"/>
          <w:lang w:val="sr-Latn-RS"/>
        </w:rPr>
        <w:t>(IBK) iz njihove nadležnosti</w:t>
      </w:r>
      <w:r w:rsidR="009C766B" w:rsidRPr="00506399">
        <w:rPr>
          <w:rFonts w:ascii="Tahoma" w:hAnsi="Tahoma" w:cs="Tahoma"/>
          <w:lang w:val="sr-Latn-RS"/>
        </w:rPr>
        <w:t xml:space="preserve">, dok u domenu IR </w:t>
      </w:r>
      <w:r w:rsidR="009F1012" w:rsidRPr="00506399">
        <w:rPr>
          <w:rFonts w:ascii="Tahoma" w:hAnsi="Tahoma" w:cs="Tahoma"/>
          <w:lang w:val="sr-Latn-RS"/>
        </w:rPr>
        <w:t xml:space="preserve">posebno treba imati u vidu da </w:t>
      </w:r>
      <w:r w:rsidR="008346D2" w:rsidRPr="00506399">
        <w:rPr>
          <w:rFonts w:ascii="Tahoma" w:hAnsi="Tahoma" w:cs="Tahoma"/>
          <w:lang w:val="sr-Latn-RS"/>
        </w:rPr>
        <w:t>(shodno Pravilniku o IR)</w:t>
      </w:r>
      <w:r w:rsidR="00627260" w:rsidRPr="00506399">
        <w:rPr>
          <w:rFonts w:ascii="Tahoma" w:hAnsi="Tahoma" w:cs="Tahoma"/>
          <w:lang w:val="sr-Latn-RS"/>
        </w:rPr>
        <w:t xml:space="preserve"> </w:t>
      </w:r>
      <w:r w:rsidR="001E6A51" w:rsidRPr="00506399">
        <w:rPr>
          <w:rFonts w:ascii="Tahoma" w:hAnsi="Tahoma" w:cs="Tahoma"/>
          <w:lang w:val="sr-Latn-RS"/>
        </w:rPr>
        <w:t xml:space="preserve">IR </w:t>
      </w:r>
      <w:r w:rsidR="00C26D10" w:rsidRPr="00506399">
        <w:rPr>
          <w:rFonts w:ascii="Tahoma" w:hAnsi="Tahoma" w:cs="Tahoma"/>
          <w:lang w:val="sr-Latn-RS"/>
        </w:rPr>
        <w:t xml:space="preserve">uspostavljena </w:t>
      </w:r>
      <w:r w:rsidR="00A056ED" w:rsidRPr="00506399">
        <w:rPr>
          <w:rFonts w:ascii="Tahoma" w:hAnsi="Tahoma" w:cs="Tahoma"/>
          <w:lang w:val="sr-Latn-RS"/>
        </w:rPr>
        <w:t xml:space="preserve">na nivou LS </w:t>
      </w:r>
      <w:r w:rsidR="00C26D10" w:rsidRPr="00506399">
        <w:rPr>
          <w:rFonts w:ascii="Tahoma" w:hAnsi="Tahoma" w:cs="Tahoma"/>
          <w:lang w:val="sr-Latn-RS"/>
        </w:rPr>
        <w:t xml:space="preserve">kao neposredno odgovorna rukovodiocu LS </w:t>
      </w:r>
      <w:r w:rsidR="00A056ED" w:rsidRPr="00506399">
        <w:rPr>
          <w:rFonts w:ascii="Tahoma" w:hAnsi="Tahoma" w:cs="Tahoma"/>
          <w:lang w:val="sr-Latn-RS"/>
        </w:rPr>
        <w:t>(gradonačelniku/predsednika opštine)</w:t>
      </w:r>
      <w:r w:rsidR="005C7B19" w:rsidRPr="00506399">
        <w:rPr>
          <w:rFonts w:ascii="Tahoma" w:hAnsi="Tahoma" w:cs="Tahoma"/>
          <w:lang w:val="sr-Latn-RS"/>
        </w:rPr>
        <w:t xml:space="preserve"> obavlja poslove IR i kod </w:t>
      </w:r>
      <w:r w:rsidR="00CC7FE3" w:rsidRPr="00506399">
        <w:rPr>
          <w:rFonts w:ascii="Tahoma" w:hAnsi="Tahoma" w:cs="Tahoma"/>
          <w:lang w:val="sr-Latn-RS"/>
        </w:rPr>
        <w:t xml:space="preserve">IBK (i ostalih KJS na nivou LS) ukoliko kod njih IR nije zasebno uspostavljena (što je neretko slučaj imajući u vidu </w:t>
      </w:r>
      <w:r w:rsidR="00226D15" w:rsidRPr="00506399">
        <w:rPr>
          <w:rFonts w:ascii="Tahoma" w:hAnsi="Tahoma" w:cs="Tahoma"/>
          <w:lang w:val="sr-Latn-RS"/>
        </w:rPr>
        <w:t>limitirane kapacitete LS).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DD6EE" w:themeFill="accent5" w:themeFillTint="66"/>
        <w:tblLook w:val="04A0" w:firstRow="1" w:lastRow="0" w:firstColumn="1" w:lastColumn="0" w:noHBand="0" w:noVBand="1"/>
      </w:tblPr>
      <w:tblGrid>
        <w:gridCol w:w="8996"/>
      </w:tblGrid>
      <w:tr w:rsidR="00360700" w:rsidRPr="007D65E3" w14:paraId="5A5E2E27" w14:textId="77777777" w:rsidTr="002F0EEC">
        <w:tc>
          <w:tcPr>
            <w:tcW w:w="8996" w:type="dxa"/>
            <w:shd w:val="clear" w:color="auto" w:fill="BDD6EE" w:themeFill="accent5" w:themeFillTint="66"/>
          </w:tcPr>
          <w:p w14:paraId="34A46B75" w14:textId="34F2D6DD" w:rsidR="005D4CBC" w:rsidRPr="00506399" w:rsidRDefault="008D44A4" w:rsidP="005D4CBC">
            <w:pPr>
              <w:jc w:val="both"/>
              <w:rPr>
                <w:rFonts w:ascii="Tahoma" w:hAnsi="Tahoma" w:cs="Tahoma"/>
                <w:lang w:val="sr-Latn-RS"/>
              </w:rPr>
            </w:pPr>
            <w:bookmarkStart w:id="3" w:name="_Hlk2247262"/>
            <w:r w:rsidRPr="00506399">
              <w:rPr>
                <w:rFonts w:ascii="Tahoma" w:hAnsi="Tahoma" w:cs="Tahoma"/>
                <w:lang w:val="sr-Latn-RS"/>
              </w:rPr>
              <w:t>Shodno planskom okviru i postojećim potrebama, budući da za uspostavljanje adekvatnog sistema FUK i funkcionalne IR i dalje postoji prostor za intenzivan rad na poboljšanju stanja u lokalnim samoupravama u Srbiji, u okviru Programa EU Exchange 6 predviđena je direktna stručna podrška za 10 LS (</w:t>
            </w:r>
            <w:r w:rsidR="00F20DE1" w:rsidRPr="00506399">
              <w:rPr>
                <w:rFonts w:ascii="Tahoma" w:hAnsi="Tahoma" w:cs="Tahoma"/>
                <w:lang w:val="sr-Latn-RS"/>
              </w:rPr>
              <w:t>5</w:t>
            </w:r>
            <w:r w:rsidRPr="00506399">
              <w:rPr>
                <w:rFonts w:ascii="Tahoma" w:hAnsi="Tahoma" w:cs="Tahoma"/>
                <w:lang w:val="sr-Latn-RS"/>
              </w:rPr>
              <w:t xml:space="preserve"> LS po tematskom konkursu). U tom smislu, ove smernice odnose se upravo na javni poziv koji obuhvata dva konkursa – u domenu FUK i IR respektivno - za izbor korisničkih LS za pružanje/dodelu stručne podrške.</w:t>
            </w:r>
            <w:r w:rsidR="00494033" w:rsidRPr="00506399">
              <w:rPr>
                <w:lang w:val="sr-Latn-RS"/>
              </w:rPr>
              <w:t xml:space="preserve"> </w:t>
            </w:r>
            <w:r w:rsidR="00494033" w:rsidRPr="00506399">
              <w:rPr>
                <w:rFonts w:ascii="Tahoma" w:hAnsi="Tahoma" w:cs="Tahoma"/>
                <w:lang w:val="sr-Latn-RS"/>
              </w:rPr>
              <w:t>U skladu sa svojim potrebama i prioritetima, lokalne samouprave mogu podneti prijave za jedan ili oba konkursa obuhvaćenih pozivom.</w:t>
            </w:r>
          </w:p>
          <w:p w14:paraId="78CD2159" w14:textId="77777777" w:rsidR="00BC001E" w:rsidRPr="00506399" w:rsidRDefault="00BC001E" w:rsidP="005D4CBC">
            <w:pPr>
              <w:jc w:val="both"/>
              <w:rPr>
                <w:rFonts w:ascii="Tahoma" w:hAnsi="Tahoma" w:cs="Tahoma"/>
                <w:lang w:val="sr-Latn-RS"/>
              </w:rPr>
            </w:pPr>
          </w:p>
          <w:p w14:paraId="5EEF3F68" w14:textId="2B268DEE" w:rsidR="00334513" w:rsidRPr="00506399" w:rsidRDefault="005D4CBC" w:rsidP="005D4CBC">
            <w:pPr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Stručna podrška u okviru predmetnih konkursa, odnosi se na realizaciju aktivnosti namenjenih da pomognu korisnicima vođenjem kroz proces, izgradnjom kapaciteta i pružanjem odgovarajuće ekspertize za organizacionu konsolidaciju i formiranje/unapređenje dokumentacionog okvira za funkcionisanje FUK i IR.</w:t>
            </w:r>
            <w:r w:rsidR="00BC001E" w:rsidRPr="00506399">
              <w:rPr>
                <w:lang w:val="sr-Latn-RS"/>
              </w:rPr>
              <w:t xml:space="preserve"> </w:t>
            </w:r>
            <w:r w:rsidR="00BC001E" w:rsidRPr="00506399">
              <w:rPr>
                <w:rFonts w:ascii="Tahoma" w:hAnsi="Tahoma" w:cs="Tahoma"/>
                <w:lang w:val="sr-Latn-RS"/>
              </w:rPr>
              <w:t>Važno je napomenuti da ova podrška LS ne predstavlja finansijsku, već direktnu stručnu</w:t>
            </w:r>
            <w:r w:rsidR="000B5CE1" w:rsidRPr="00506399">
              <w:rPr>
                <w:rFonts w:ascii="Tahoma" w:hAnsi="Tahoma" w:cs="Tahoma"/>
                <w:lang w:val="sr-Latn-RS"/>
              </w:rPr>
              <w:t>/ekspertsku</w:t>
            </w:r>
            <w:r w:rsidR="00BC001E" w:rsidRPr="00506399">
              <w:rPr>
                <w:rFonts w:ascii="Tahoma" w:hAnsi="Tahoma" w:cs="Tahoma"/>
                <w:lang w:val="sr-Latn-RS"/>
              </w:rPr>
              <w:t xml:space="preserve"> pomoć u oblastima na koje se konkursi odnose. </w:t>
            </w:r>
            <w:r w:rsidR="000B5CE1" w:rsidRPr="00506399">
              <w:rPr>
                <w:rFonts w:ascii="Tahoma" w:hAnsi="Tahoma" w:cs="Tahoma"/>
                <w:lang w:val="sr-Latn-RS"/>
              </w:rPr>
              <w:t>P</w:t>
            </w:r>
            <w:r w:rsidR="00666B8C" w:rsidRPr="00506399">
              <w:rPr>
                <w:rFonts w:ascii="Tahoma" w:hAnsi="Tahoma" w:cs="Tahoma"/>
                <w:lang w:val="sr-Latn-RS"/>
              </w:rPr>
              <w:t>odrazumeva direktan angažman stručnjaka za rad sa LS kroz koordinaciju od strane SKGO u saradnji sa CJH.</w:t>
            </w:r>
          </w:p>
          <w:p w14:paraId="598DAC96" w14:textId="77777777" w:rsidR="00334513" w:rsidRPr="00506399" w:rsidRDefault="00334513" w:rsidP="005D4CBC">
            <w:pPr>
              <w:jc w:val="both"/>
              <w:rPr>
                <w:rFonts w:ascii="Tahoma" w:hAnsi="Tahoma" w:cs="Tahoma"/>
                <w:lang w:val="sr-Latn-RS"/>
              </w:rPr>
            </w:pPr>
          </w:p>
          <w:p w14:paraId="07BF57BB" w14:textId="21925796" w:rsidR="005D4CBC" w:rsidRPr="00506399" w:rsidRDefault="005D4CBC" w:rsidP="005D4CBC">
            <w:pPr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Podrška </w:t>
            </w:r>
            <w:r w:rsidR="0052268B" w:rsidRPr="00506399">
              <w:rPr>
                <w:rFonts w:ascii="Tahoma" w:hAnsi="Tahoma" w:cs="Tahoma"/>
                <w:lang w:val="sr-Latn-RS"/>
              </w:rPr>
              <w:t xml:space="preserve">LS </w:t>
            </w:r>
            <w:r w:rsidRPr="00506399">
              <w:rPr>
                <w:rFonts w:ascii="Tahoma" w:hAnsi="Tahoma" w:cs="Tahoma"/>
                <w:lang w:val="sr-Latn-RS"/>
              </w:rPr>
              <w:t xml:space="preserve">je predviđena u skladu sa principima i standardima FUK i IR razrađenim kroz domaći regulatorni okvir, i na osnovu pristupa, metodoloških </w:t>
            </w:r>
            <w:r w:rsidR="00E75CD2" w:rsidRPr="00506399">
              <w:rPr>
                <w:rFonts w:ascii="Tahoma" w:hAnsi="Tahoma" w:cs="Tahoma"/>
                <w:lang w:val="sr-Latn-RS"/>
              </w:rPr>
              <w:t xml:space="preserve">uputstava </w:t>
            </w:r>
            <w:r w:rsidR="002F798E" w:rsidRPr="00506399">
              <w:rPr>
                <w:rFonts w:ascii="Tahoma" w:hAnsi="Tahoma" w:cs="Tahoma"/>
                <w:lang w:val="sr-Latn-RS"/>
              </w:rPr>
              <w:t>i smernica</w:t>
            </w:r>
            <w:r w:rsidR="00751515" w:rsidRPr="00506399">
              <w:rPr>
                <w:rFonts w:ascii="Tahoma" w:hAnsi="Tahoma" w:cs="Tahoma"/>
                <w:lang w:val="sr-Latn-RS"/>
              </w:rPr>
              <w:t>, priručnika</w:t>
            </w:r>
            <w:r w:rsidRPr="00506399">
              <w:rPr>
                <w:rFonts w:ascii="Tahoma" w:hAnsi="Tahoma" w:cs="Tahoma"/>
                <w:lang w:val="sr-Latn-RS"/>
              </w:rPr>
              <w:t xml:space="preserve"> i modela koje </w:t>
            </w:r>
            <w:r w:rsidR="009A1771" w:rsidRPr="00506399">
              <w:rPr>
                <w:rFonts w:ascii="Tahoma" w:hAnsi="Tahoma" w:cs="Tahoma"/>
                <w:lang w:val="sr-Latn-RS"/>
              </w:rPr>
              <w:t>ob</w:t>
            </w:r>
            <w:r w:rsidR="004E2491" w:rsidRPr="00506399">
              <w:rPr>
                <w:rFonts w:ascii="Tahoma" w:hAnsi="Tahoma" w:cs="Tahoma"/>
                <w:lang w:val="sr-Latn-RS"/>
              </w:rPr>
              <w:t>j</w:t>
            </w:r>
            <w:r w:rsidR="009A1771" w:rsidRPr="00506399">
              <w:rPr>
                <w:rFonts w:ascii="Tahoma" w:hAnsi="Tahoma" w:cs="Tahoma"/>
                <w:lang w:val="sr-Latn-RS"/>
              </w:rPr>
              <w:t>avljuje CJH</w:t>
            </w:r>
            <w:r w:rsidR="00B13736" w:rsidRPr="00506399">
              <w:rPr>
                <w:rFonts w:ascii="Tahoma" w:hAnsi="Tahoma" w:cs="Tahoma"/>
                <w:lang w:val="sr-Latn-RS"/>
              </w:rPr>
              <w:t xml:space="preserve">, </w:t>
            </w:r>
            <w:r w:rsidR="007F72C6" w:rsidRPr="00506399">
              <w:rPr>
                <w:rFonts w:ascii="Tahoma" w:hAnsi="Tahoma" w:cs="Tahoma"/>
                <w:lang w:val="sr-Latn-RS"/>
              </w:rPr>
              <w:t>te praćenjem</w:t>
            </w:r>
            <w:r w:rsidR="005F7CD0" w:rsidRPr="00506399">
              <w:rPr>
                <w:rFonts w:ascii="Tahoma" w:hAnsi="Tahoma" w:cs="Tahoma"/>
                <w:lang w:val="sr-Latn-RS"/>
              </w:rPr>
              <w:t xml:space="preserve"> </w:t>
            </w:r>
            <w:r w:rsidR="00B13736" w:rsidRPr="00506399">
              <w:rPr>
                <w:rFonts w:ascii="Tahoma" w:hAnsi="Tahoma" w:cs="Tahoma"/>
                <w:lang w:val="sr-Latn-RS"/>
              </w:rPr>
              <w:t>dobri</w:t>
            </w:r>
            <w:r w:rsidR="007F72C6" w:rsidRPr="00506399">
              <w:rPr>
                <w:rFonts w:ascii="Tahoma" w:hAnsi="Tahoma" w:cs="Tahoma"/>
                <w:lang w:val="sr-Latn-RS"/>
              </w:rPr>
              <w:t>h</w:t>
            </w:r>
            <w:r w:rsidR="00B13736" w:rsidRPr="00506399">
              <w:rPr>
                <w:rFonts w:ascii="Tahoma" w:hAnsi="Tahoma" w:cs="Tahoma"/>
                <w:lang w:val="sr-Latn-RS"/>
              </w:rPr>
              <w:t xml:space="preserve"> praks</w:t>
            </w:r>
            <w:r w:rsidR="007F72C6" w:rsidRPr="00506399">
              <w:rPr>
                <w:rFonts w:ascii="Tahoma" w:hAnsi="Tahoma" w:cs="Tahoma"/>
                <w:lang w:val="sr-Latn-RS"/>
              </w:rPr>
              <w:t>i</w:t>
            </w:r>
            <w:r w:rsidR="00B13736" w:rsidRPr="00506399">
              <w:rPr>
                <w:rFonts w:ascii="Tahoma" w:hAnsi="Tahoma" w:cs="Tahoma"/>
                <w:lang w:val="sr-Latn-RS"/>
              </w:rPr>
              <w:t xml:space="preserve"> i formirani</w:t>
            </w:r>
            <w:r w:rsidR="007F72C6" w:rsidRPr="00506399">
              <w:rPr>
                <w:rFonts w:ascii="Tahoma" w:hAnsi="Tahoma" w:cs="Tahoma"/>
                <w:lang w:val="sr-Latn-RS"/>
              </w:rPr>
              <w:t>h</w:t>
            </w:r>
            <w:r w:rsidR="00B13736" w:rsidRPr="00506399">
              <w:rPr>
                <w:rFonts w:ascii="Tahoma" w:hAnsi="Tahoma" w:cs="Tahoma"/>
                <w:lang w:val="sr-Latn-RS"/>
              </w:rPr>
              <w:t xml:space="preserve"> baza znanja</w:t>
            </w:r>
            <w:r w:rsidR="001F4183" w:rsidRPr="00506399">
              <w:rPr>
                <w:rStyle w:val="FootnoteReference"/>
                <w:rFonts w:ascii="Tahoma" w:hAnsi="Tahoma" w:cs="Tahoma"/>
                <w:lang w:val="sr-Latn-RS"/>
              </w:rPr>
              <w:footnoteReference w:id="11"/>
            </w:r>
            <w:r w:rsidR="000F10AB" w:rsidRPr="00506399">
              <w:rPr>
                <w:rFonts w:ascii="Tahoma" w:hAnsi="Tahoma" w:cs="Tahoma"/>
                <w:lang w:val="sr-Latn-RS"/>
              </w:rPr>
              <w:t>.</w:t>
            </w:r>
            <w:r w:rsidR="001830BD" w:rsidRPr="00506399">
              <w:rPr>
                <w:lang w:val="sr-Latn-RS"/>
              </w:rPr>
              <w:t xml:space="preserve"> </w:t>
            </w:r>
            <w:r w:rsidR="001830BD" w:rsidRPr="00506399">
              <w:rPr>
                <w:rFonts w:ascii="Tahoma" w:hAnsi="Tahoma" w:cs="Tahoma"/>
                <w:lang w:val="sr-Latn-RS"/>
              </w:rPr>
              <w:t>Implementacija se zasniva na pristupu koji je vođen konkretno definisanim potrebama za unapređenjem kapaciteta u LS. Fleksibilna priroda podrške omogućava prilagođavanje posebnostima odnosno potrebama pojedinačnog grada/opštine, u zadatim opštim okvirima. Krajnji korisnik (korisnička LS) je direktno uključen u definisanje i implementaciju podrške.</w:t>
            </w:r>
          </w:p>
          <w:p w14:paraId="2FE6CDBB" w14:textId="72F072A1" w:rsidR="00210961" w:rsidRPr="00506399" w:rsidRDefault="00210961" w:rsidP="005D4CBC">
            <w:pPr>
              <w:jc w:val="both"/>
              <w:rPr>
                <w:rFonts w:ascii="Tahoma" w:hAnsi="Tahoma" w:cs="Tahoma"/>
                <w:lang w:val="sr-Latn-RS"/>
              </w:rPr>
            </w:pPr>
          </w:p>
          <w:p w14:paraId="7D1597DA" w14:textId="61413719" w:rsidR="00F5399B" w:rsidRPr="00506399" w:rsidRDefault="000842B7" w:rsidP="005D4CBC">
            <w:pPr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Za sve potencijalne korisnike važi da će prijave biti ocenjivane sa stanovišta kvaliteta opisa i informacija datih u prijavnom formularu i uzimajući u obzir argumentovanu potrebu za podrškom</w:t>
            </w:r>
            <w:r w:rsidR="00F5399B" w:rsidRPr="00506399">
              <w:rPr>
                <w:rFonts w:ascii="Tahoma" w:hAnsi="Tahoma" w:cs="Tahoma"/>
                <w:lang w:val="sr-Latn-RS"/>
              </w:rPr>
              <w:t xml:space="preserve"> </w:t>
            </w:r>
            <w:r w:rsidRPr="00506399">
              <w:rPr>
                <w:rFonts w:ascii="Tahoma" w:hAnsi="Tahoma" w:cs="Tahoma"/>
                <w:lang w:val="sr-Latn-RS"/>
              </w:rPr>
              <w:t>i iskazanu spremnost za angažovanje lokalnih resursa u cilju postizanja očekivanih rezultata.</w:t>
            </w:r>
            <w:r w:rsidR="00F5399B" w:rsidRPr="00506399">
              <w:rPr>
                <w:rFonts w:ascii="Tahoma" w:hAnsi="Tahoma" w:cs="Tahoma"/>
                <w:lang w:val="sr-Latn-RS"/>
              </w:rPr>
              <w:t xml:space="preserve"> </w:t>
            </w:r>
            <w:r w:rsidR="00F5399B" w:rsidRPr="00506399">
              <w:rPr>
                <w:rFonts w:ascii="Tahoma" w:hAnsi="Tahoma" w:cs="Tahoma"/>
                <w:u w:val="single"/>
                <w:lang w:val="sr-Latn-RS"/>
              </w:rPr>
              <w:t xml:space="preserve">Postojanje minimuma organizacionih/kadrovskih kapaciteta </w:t>
            </w:r>
            <w:r w:rsidR="00BE7299" w:rsidRPr="00506399">
              <w:rPr>
                <w:rFonts w:ascii="Tahoma" w:hAnsi="Tahoma" w:cs="Tahoma"/>
                <w:u w:val="single"/>
                <w:lang w:val="sr-Latn-RS"/>
              </w:rPr>
              <w:t xml:space="preserve">u LS </w:t>
            </w:r>
            <w:r w:rsidR="00410A45" w:rsidRPr="00506399">
              <w:rPr>
                <w:rFonts w:ascii="Tahoma" w:hAnsi="Tahoma" w:cs="Tahoma"/>
                <w:u w:val="single"/>
                <w:lang w:val="sr-Latn-RS"/>
              </w:rPr>
              <w:t>je nužan preduslov za odobravanje i pružanje podrške</w:t>
            </w:r>
            <w:r w:rsidR="002D4658" w:rsidRPr="00506399">
              <w:rPr>
                <w:rFonts w:ascii="Tahoma" w:hAnsi="Tahoma" w:cs="Tahoma"/>
                <w:u w:val="single"/>
                <w:lang w:val="sr-Latn-RS"/>
              </w:rPr>
              <w:t xml:space="preserve"> i</w:t>
            </w:r>
            <w:r w:rsidR="00EC00CD" w:rsidRPr="00506399">
              <w:rPr>
                <w:rFonts w:ascii="Tahoma" w:hAnsi="Tahoma" w:cs="Tahoma"/>
                <w:u w:val="single"/>
                <w:lang w:val="sr-Latn-RS"/>
              </w:rPr>
              <w:t xml:space="preserve"> </w:t>
            </w:r>
            <w:r w:rsidR="00DB414E" w:rsidRPr="00506399">
              <w:rPr>
                <w:rFonts w:ascii="Tahoma" w:hAnsi="Tahoma" w:cs="Tahoma"/>
                <w:u w:val="single"/>
                <w:lang w:val="sr-Latn-RS"/>
              </w:rPr>
              <w:t>ispunjenost tog dela</w:t>
            </w:r>
            <w:r w:rsidR="00EC00CD" w:rsidRPr="00506399">
              <w:rPr>
                <w:rFonts w:ascii="Tahoma" w:hAnsi="Tahoma" w:cs="Tahoma"/>
                <w:u w:val="single"/>
                <w:lang w:val="sr-Latn-RS"/>
              </w:rPr>
              <w:t xml:space="preserve"> kriterijuma</w:t>
            </w:r>
            <w:r w:rsidR="00DB414E" w:rsidRPr="00506399">
              <w:rPr>
                <w:rFonts w:ascii="Tahoma" w:hAnsi="Tahoma" w:cs="Tahoma"/>
                <w:u w:val="single"/>
                <w:lang w:val="sr-Latn-RS"/>
              </w:rPr>
              <w:t xml:space="preserve"> će biti posebno pažljivo razmatrana</w:t>
            </w:r>
            <w:r w:rsidR="006711B8" w:rsidRPr="00506399">
              <w:rPr>
                <w:rFonts w:ascii="Tahoma" w:hAnsi="Tahoma" w:cs="Tahoma"/>
                <w:lang w:val="sr-Latn-RS"/>
              </w:rPr>
              <w:t>.</w:t>
            </w:r>
            <w:r w:rsidR="00EC00CD" w:rsidRPr="00506399">
              <w:rPr>
                <w:rFonts w:ascii="Tahoma" w:hAnsi="Tahoma" w:cs="Tahoma"/>
                <w:lang w:val="sr-Latn-RS"/>
              </w:rPr>
              <w:t xml:space="preserve"> </w:t>
            </w:r>
          </w:p>
          <w:p w14:paraId="39786241" w14:textId="0FFBBD13" w:rsidR="00360700" w:rsidRPr="00506399" w:rsidRDefault="001D0DCD" w:rsidP="00C847E4">
            <w:pPr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Koncept konkursa je takav da se ohrabruju za prijavu posebno one LS koje još uvek </w:t>
            </w:r>
            <w:r w:rsidR="00EB348F" w:rsidRPr="00506399">
              <w:rPr>
                <w:rFonts w:ascii="Tahoma" w:hAnsi="Tahoma" w:cs="Tahoma"/>
                <w:lang w:val="sr-Latn-RS"/>
              </w:rPr>
              <w:t xml:space="preserve">nisu dovoljno </w:t>
            </w:r>
            <w:r w:rsidR="00585AE6" w:rsidRPr="00506399">
              <w:rPr>
                <w:rFonts w:ascii="Tahoma" w:hAnsi="Tahoma" w:cs="Tahoma"/>
                <w:lang w:val="sr-Latn-RS"/>
              </w:rPr>
              <w:t>uznapredovale u domenu FUK i/ili IR</w:t>
            </w:r>
            <w:r w:rsidR="00925750" w:rsidRPr="00506399">
              <w:rPr>
                <w:rFonts w:ascii="Tahoma" w:hAnsi="Tahoma" w:cs="Tahoma"/>
                <w:lang w:val="sr-Latn-RS"/>
              </w:rPr>
              <w:t xml:space="preserve">, </w:t>
            </w:r>
            <w:r w:rsidR="00351814" w:rsidRPr="00506399">
              <w:rPr>
                <w:rFonts w:ascii="Tahoma" w:hAnsi="Tahoma" w:cs="Tahoma"/>
                <w:lang w:val="sr-Latn-RS"/>
              </w:rPr>
              <w:t xml:space="preserve">i nisu imale priliku </w:t>
            </w:r>
            <w:r w:rsidR="001D5DD5" w:rsidRPr="00506399">
              <w:rPr>
                <w:rFonts w:ascii="Tahoma" w:hAnsi="Tahoma" w:cs="Tahoma"/>
                <w:lang w:val="sr-Latn-RS"/>
              </w:rPr>
              <w:t>da budu korisnice stručne podrške</w:t>
            </w:r>
            <w:r w:rsidR="00FC6238" w:rsidRPr="00506399">
              <w:rPr>
                <w:rFonts w:ascii="Tahoma" w:hAnsi="Tahoma" w:cs="Tahoma"/>
                <w:lang w:val="sr-Latn-RS"/>
              </w:rPr>
              <w:t xml:space="preserve"> u značajnijem obimu</w:t>
            </w:r>
            <w:r w:rsidR="00DC2B4F" w:rsidRPr="00506399">
              <w:rPr>
                <w:rFonts w:ascii="Tahoma" w:hAnsi="Tahoma" w:cs="Tahoma"/>
                <w:lang w:val="sr-Latn-RS"/>
              </w:rPr>
              <w:t xml:space="preserve">, </w:t>
            </w:r>
            <w:r w:rsidR="00925750" w:rsidRPr="00506399">
              <w:rPr>
                <w:rFonts w:ascii="Tahoma" w:hAnsi="Tahoma" w:cs="Tahoma"/>
                <w:lang w:val="sr-Latn-RS"/>
              </w:rPr>
              <w:t xml:space="preserve">bilo da se </w:t>
            </w:r>
            <w:r w:rsidRPr="00506399">
              <w:rPr>
                <w:rFonts w:ascii="Tahoma" w:hAnsi="Tahoma" w:cs="Tahoma"/>
                <w:lang w:val="sr-Latn-RS"/>
              </w:rPr>
              <w:t>nalaze u početnoj fazi</w:t>
            </w:r>
            <w:r w:rsidR="00925750" w:rsidRPr="00506399">
              <w:rPr>
                <w:rFonts w:ascii="Tahoma" w:hAnsi="Tahoma" w:cs="Tahoma"/>
                <w:lang w:val="sr-Latn-RS"/>
              </w:rPr>
              <w:t xml:space="preserve"> i očekuju podršku za usp</w:t>
            </w:r>
            <w:r w:rsidR="0067681E" w:rsidRPr="00506399">
              <w:rPr>
                <w:rFonts w:ascii="Tahoma" w:hAnsi="Tahoma" w:cs="Tahoma"/>
                <w:lang w:val="sr-Latn-RS"/>
              </w:rPr>
              <w:t>o</w:t>
            </w:r>
            <w:r w:rsidR="00925750" w:rsidRPr="00506399">
              <w:rPr>
                <w:rFonts w:ascii="Tahoma" w:hAnsi="Tahoma" w:cs="Tahoma"/>
                <w:lang w:val="sr-Latn-RS"/>
              </w:rPr>
              <w:t>stavljanje</w:t>
            </w:r>
            <w:r w:rsidR="00D73307" w:rsidRPr="00506399">
              <w:rPr>
                <w:rFonts w:ascii="Tahoma" w:hAnsi="Tahoma" w:cs="Tahoma"/>
                <w:lang w:val="sr-Latn-RS"/>
              </w:rPr>
              <w:t xml:space="preserve"> ili im je potrebna podrška za dalji razvoj i unapređenje započetih procesa. </w:t>
            </w:r>
            <w:r w:rsidR="00931E9C" w:rsidRPr="00506399">
              <w:rPr>
                <w:rFonts w:ascii="Tahoma" w:hAnsi="Tahoma" w:cs="Tahoma"/>
                <w:lang w:val="sr-Latn-RS"/>
              </w:rPr>
              <w:t xml:space="preserve">U </w:t>
            </w:r>
            <w:r w:rsidR="00931E9C" w:rsidRPr="00506399">
              <w:rPr>
                <w:rFonts w:ascii="Tahoma" w:hAnsi="Tahoma" w:cs="Tahoma"/>
                <w:lang w:val="sr-Latn-RS"/>
              </w:rPr>
              <w:lastRenderedPageBreak/>
              <w:t>jednakoj meri su dobrodošle i prijave svih ostalih zainteresovanih LS pod uslovom da</w:t>
            </w:r>
            <w:r w:rsidR="00DE20E4" w:rsidRPr="00506399">
              <w:rPr>
                <w:rFonts w:ascii="Tahoma" w:hAnsi="Tahoma" w:cs="Tahoma"/>
                <w:lang w:val="sr-Latn-RS"/>
              </w:rPr>
              <w:t xml:space="preserve"> u trenutku konkurisanja </w:t>
            </w:r>
            <w:r w:rsidR="00347011" w:rsidRPr="00506399">
              <w:rPr>
                <w:rFonts w:ascii="Tahoma" w:hAnsi="Tahoma" w:cs="Tahoma"/>
                <w:lang w:val="sr-Latn-RS"/>
              </w:rPr>
              <w:t>nisu korisnice podrške dodeljene iz sredstava EU ili drugih razvojnih partnera, a koja je istovrsna kao podrška za koju se prijavljuj</w:t>
            </w:r>
            <w:r w:rsidR="00A76AE6" w:rsidRPr="00506399">
              <w:rPr>
                <w:rFonts w:ascii="Tahoma" w:hAnsi="Tahoma" w:cs="Tahoma"/>
                <w:lang w:val="sr-Latn-RS"/>
              </w:rPr>
              <w:t>u</w:t>
            </w:r>
            <w:r w:rsidR="00347011" w:rsidRPr="00506399">
              <w:rPr>
                <w:rFonts w:ascii="Tahoma" w:hAnsi="Tahoma" w:cs="Tahoma"/>
                <w:lang w:val="sr-Latn-RS"/>
              </w:rPr>
              <w:t xml:space="preserve"> u okviru ovog javnog poziva.</w:t>
            </w:r>
            <w:bookmarkEnd w:id="3"/>
          </w:p>
        </w:tc>
      </w:tr>
    </w:tbl>
    <w:p w14:paraId="7A16CEB2" w14:textId="77777777" w:rsidR="005D4B5E" w:rsidRPr="00506399" w:rsidRDefault="005D4B5E" w:rsidP="008160AC">
      <w:pPr>
        <w:spacing w:line="240" w:lineRule="auto"/>
        <w:jc w:val="both"/>
        <w:rPr>
          <w:rFonts w:ascii="Tahoma" w:hAnsi="Tahoma" w:cs="Tahoma"/>
          <w:lang w:val="sr-Latn-RS"/>
        </w:rPr>
      </w:pPr>
    </w:p>
    <w:p w14:paraId="5C0118D6" w14:textId="68149EA3" w:rsidR="00170024" w:rsidRPr="00506399" w:rsidRDefault="00BF5CD1" w:rsidP="008160AC">
      <w:pPr>
        <w:spacing w:line="240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Pored </w:t>
      </w:r>
      <w:r w:rsidR="00B308EB" w:rsidRPr="00506399">
        <w:rPr>
          <w:rFonts w:ascii="Tahoma" w:hAnsi="Tahoma" w:cs="Tahoma"/>
          <w:lang w:val="sr-Latn-RS"/>
        </w:rPr>
        <w:t>direktne podrške u radu sa korisničkim LS, u</w:t>
      </w:r>
      <w:r w:rsidR="00652DBB" w:rsidRPr="00506399">
        <w:rPr>
          <w:rFonts w:ascii="Tahoma" w:hAnsi="Tahoma" w:cs="Tahoma"/>
          <w:lang w:val="sr-Latn-RS"/>
        </w:rPr>
        <w:t xml:space="preserve"> obuhvat komponente 3 </w:t>
      </w:r>
      <w:r w:rsidR="00B308EB" w:rsidRPr="00506399">
        <w:rPr>
          <w:rFonts w:ascii="Tahoma" w:hAnsi="Tahoma" w:cs="Tahoma"/>
          <w:lang w:val="sr-Latn-RS"/>
        </w:rPr>
        <w:t xml:space="preserve">Programa EU Exchange 6 </w:t>
      </w:r>
      <w:r w:rsidR="00652DBB" w:rsidRPr="00506399">
        <w:rPr>
          <w:rFonts w:ascii="Tahoma" w:hAnsi="Tahoma" w:cs="Tahoma"/>
          <w:lang w:val="sr-Latn-RS"/>
        </w:rPr>
        <w:t>ulaze i aktivnosti horizontalne podrške namenjene podizanju kapaciteta svih LS za bolju primenu sistema interne finansijske kontrole, nezavisno od podrške izabranim LS (po konkursnom principu). U tom smislu,</w:t>
      </w:r>
      <w:r w:rsidR="00021937" w:rsidRPr="00506399">
        <w:rPr>
          <w:rFonts w:ascii="Tahoma" w:hAnsi="Tahoma" w:cs="Tahoma"/>
          <w:lang w:val="sr-Latn-RS"/>
        </w:rPr>
        <w:t xml:space="preserve"> predviđena je i intenzivnija razmena iskustava gradova i opština u pogledu uvođenja i funkcionisanja FUK i IR i to kroz funkcionisanje SKGO mreža za IR i za lokalne finansije, kroz organizovanje regionalnih </w:t>
      </w:r>
      <w:proofErr w:type="spellStart"/>
      <w:r w:rsidR="00021937" w:rsidRPr="00506399">
        <w:rPr>
          <w:rFonts w:ascii="Tahoma" w:hAnsi="Tahoma" w:cs="Tahoma"/>
          <w:lang w:val="sr-Latn-RS"/>
        </w:rPr>
        <w:t>peer</w:t>
      </w:r>
      <w:proofErr w:type="spellEnd"/>
      <w:r w:rsidR="00021937" w:rsidRPr="00506399">
        <w:rPr>
          <w:rFonts w:ascii="Tahoma" w:hAnsi="Tahoma" w:cs="Tahoma"/>
          <w:lang w:val="sr-Latn-RS"/>
        </w:rPr>
        <w:t>-to-</w:t>
      </w:r>
      <w:proofErr w:type="spellStart"/>
      <w:r w:rsidR="00021937" w:rsidRPr="00506399">
        <w:rPr>
          <w:rFonts w:ascii="Tahoma" w:hAnsi="Tahoma" w:cs="Tahoma"/>
          <w:lang w:val="sr-Latn-RS"/>
        </w:rPr>
        <w:t>peer</w:t>
      </w:r>
      <w:proofErr w:type="spellEnd"/>
      <w:r w:rsidR="00021937" w:rsidRPr="00506399">
        <w:rPr>
          <w:rFonts w:ascii="Tahoma" w:hAnsi="Tahoma" w:cs="Tahoma"/>
          <w:lang w:val="sr-Latn-RS"/>
        </w:rPr>
        <w:t xml:space="preserve"> radionica, dok se podizanje svesti o upravljačkoj odgovornosti obavlja i kroz funkcionisanje nadležnih Odbora i Predsedništva SKGO.</w:t>
      </w:r>
      <w:r w:rsidR="005F3618" w:rsidRPr="00506399">
        <w:rPr>
          <w:lang w:val="sr-Latn-RS"/>
        </w:rPr>
        <w:t xml:space="preserve"> </w:t>
      </w:r>
      <w:r w:rsidR="005F3618" w:rsidRPr="00506399">
        <w:rPr>
          <w:rFonts w:ascii="Tahoma" w:hAnsi="Tahoma" w:cs="Tahoma"/>
          <w:lang w:val="sr-Latn-RS"/>
        </w:rPr>
        <w:t xml:space="preserve">Podrška se neposredno koordinira sa CJH ali i </w:t>
      </w:r>
      <w:r w:rsidR="001B6AF7" w:rsidRPr="00506399">
        <w:rPr>
          <w:rFonts w:ascii="Tahoma" w:hAnsi="Tahoma" w:cs="Tahoma"/>
          <w:lang w:val="sr-Latn-RS"/>
        </w:rPr>
        <w:t xml:space="preserve">drugim projektima/aktivnostima podrške za LS u domenu IFKJ. </w:t>
      </w:r>
    </w:p>
    <w:p w14:paraId="08AC1397" w14:textId="77777777" w:rsidR="00FA1EED" w:rsidRPr="00506399" w:rsidRDefault="00FA1EED" w:rsidP="008160AC">
      <w:pPr>
        <w:spacing w:line="240" w:lineRule="auto"/>
        <w:jc w:val="both"/>
        <w:rPr>
          <w:rFonts w:ascii="Tahoma" w:hAnsi="Tahoma" w:cs="Tahoma"/>
          <w:lang w:val="sr-Latn-RS"/>
        </w:rPr>
      </w:pPr>
    </w:p>
    <w:p w14:paraId="0E23C65E" w14:textId="03AE02D7" w:rsidR="00D8564A" w:rsidRPr="00506399" w:rsidRDefault="00D8564A" w:rsidP="009A7BAE">
      <w:pPr>
        <w:pStyle w:val="Heading1"/>
        <w:rPr>
          <w:lang w:val="sr-Latn-RS"/>
        </w:rPr>
      </w:pPr>
      <w:bookmarkStart w:id="4" w:name="_Toc534958162"/>
      <w:bookmarkStart w:id="5" w:name="_Toc126703963"/>
      <w:r w:rsidRPr="00506399">
        <w:rPr>
          <w:lang w:val="sr-Latn-RS"/>
        </w:rPr>
        <w:t>JAVNI POZIV ZA LOKALNE SAMOUPRAVE I VRSTE PODRŠKE</w:t>
      </w:r>
      <w:bookmarkEnd w:id="4"/>
      <w:bookmarkEnd w:id="5"/>
    </w:p>
    <w:p w14:paraId="5B77E980" w14:textId="0ABB4E4A" w:rsidR="00652DBB" w:rsidRPr="00506399" w:rsidRDefault="00580588" w:rsidP="00652DBB">
      <w:pPr>
        <w:spacing w:line="240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O</w:t>
      </w:r>
      <w:r w:rsidR="00E74023" w:rsidRPr="00506399">
        <w:rPr>
          <w:rFonts w:ascii="Tahoma" w:eastAsia="Times New Roman" w:hAnsi="Tahoma" w:cs="Tahoma"/>
          <w:color w:val="000000"/>
          <w:lang w:val="sr-Latn-RS"/>
        </w:rPr>
        <w:t>v</w:t>
      </w:r>
      <w:r w:rsidRPr="00506399">
        <w:rPr>
          <w:rFonts w:ascii="Tahoma" w:eastAsia="Times New Roman" w:hAnsi="Tahoma" w:cs="Tahoma"/>
          <w:color w:val="000000"/>
          <w:lang w:val="sr-Latn-RS"/>
        </w:rPr>
        <w:t>aj</w:t>
      </w:r>
      <w:r w:rsidR="00E74023" w:rsidRPr="00506399">
        <w:rPr>
          <w:rFonts w:ascii="Tahoma" w:eastAsia="Times New Roman" w:hAnsi="Tahoma" w:cs="Tahoma"/>
          <w:color w:val="000000"/>
          <w:lang w:val="sr-Latn-RS"/>
        </w:rPr>
        <w:t xml:space="preserve"> javn</w:t>
      </w:r>
      <w:r w:rsidRPr="00506399">
        <w:rPr>
          <w:rFonts w:ascii="Tahoma" w:eastAsia="Times New Roman" w:hAnsi="Tahoma" w:cs="Tahoma"/>
          <w:color w:val="000000"/>
          <w:lang w:val="sr-Latn-RS"/>
        </w:rPr>
        <w:t>i</w:t>
      </w:r>
      <w:r w:rsidR="00E74023" w:rsidRPr="00506399">
        <w:rPr>
          <w:rFonts w:ascii="Tahoma" w:eastAsia="Times New Roman" w:hAnsi="Tahoma" w:cs="Tahoma"/>
          <w:color w:val="000000"/>
          <w:lang w:val="sr-Latn-RS"/>
        </w:rPr>
        <w:t xml:space="preserve"> poziv</w:t>
      </w:r>
      <w:r w:rsidRPr="00506399">
        <w:rPr>
          <w:rFonts w:ascii="Tahoma" w:eastAsia="Times New Roman" w:hAnsi="Tahoma" w:cs="Tahoma"/>
          <w:color w:val="000000"/>
          <w:lang w:val="sr-Latn-RS"/>
        </w:rPr>
        <w:t>,</w:t>
      </w:r>
      <w:r w:rsidR="00E74023" w:rsidRPr="00506399">
        <w:rPr>
          <w:rFonts w:ascii="Tahoma" w:eastAsia="Times New Roman" w:hAnsi="Tahoma" w:cs="Tahoma"/>
          <w:color w:val="000000"/>
          <w:lang w:val="sr-Latn-RS"/>
        </w:rPr>
        <w:t xml:space="preserve"> koji je oglašen </w:t>
      </w:r>
      <w:r w:rsidR="00C8388C" w:rsidRPr="00506399">
        <w:rPr>
          <w:rFonts w:ascii="Tahoma" w:eastAsia="Times New Roman" w:hAnsi="Tahoma" w:cs="Tahoma"/>
          <w:color w:val="000000"/>
          <w:lang w:val="sr-Latn-RS"/>
        </w:rPr>
        <w:t>08</w:t>
      </w:r>
      <w:r w:rsidR="003D1FFB"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  <w:r w:rsidR="00C8388C" w:rsidRPr="00506399">
        <w:rPr>
          <w:rFonts w:ascii="Tahoma" w:eastAsia="Times New Roman" w:hAnsi="Tahoma" w:cs="Tahoma"/>
          <w:color w:val="000000"/>
          <w:lang w:val="sr-Latn-RS"/>
        </w:rPr>
        <w:t>februara</w:t>
      </w:r>
      <w:r w:rsidR="00E74023" w:rsidRPr="00506399">
        <w:rPr>
          <w:rFonts w:ascii="Tahoma" w:eastAsia="Times New Roman" w:hAnsi="Tahoma" w:cs="Tahoma"/>
          <w:color w:val="000000"/>
          <w:lang w:val="sr-Latn-RS"/>
        </w:rPr>
        <w:t xml:space="preserve"> 202</w:t>
      </w:r>
      <w:r w:rsidR="00246D8C" w:rsidRPr="00506399">
        <w:rPr>
          <w:rFonts w:ascii="Tahoma" w:eastAsia="Times New Roman" w:hAnsi="Tahoma" w:cs="Tahoma"/>
          <w:color w:val="000000"/>
          <w:lang w:val="sr-Latn-RS"/>
        </w:rPr>
        <w:t>3</w:t>
      </w:r>
      <w:r w:rsidR="00E74023" w:rsidRPr="00506399">
        <w:rPr>
          <w:rFonts w:ascii="Tahoma" w:eastAsia="Times New Roman" w:hAnsi="Tahoma" w:cs="Tahoma"/>
          <w:color w:val="000000"/>
          <w:lang w:val="sr-Latn-RS"/>
        </w:rPr>
        <w:t xml:space="preserve">. godine, </w:t>
      </w:r>
      <w:r w:rsidRPr="00506399">
        <w:rPr>
          <w:rFonts w:ascii="Tahoma" w:eastAsia="Times New Roman" w:hAnsi="Tahoma" w:cs="Tahoma"/>
          <w:color w:val="000000"/>
          <w:lang w:val="sr-Latn-RS"/>
        </w:rPr>
        <w:t>o</w:t>
      </w:r>
      <w:r w:rsidR="00193EA9" w:rsidRPr="00506399">
        <w:rPr>
          <w:rFonts w:ascii="Tahoma" w:eastAsia="Times New Roman" w:hAnsi="Tahoma" w:cs="Tahoma"/>
          <w:color w:val="000000"/>
          <w:lang w:val="sr-Latn-RS"/>
        </w:rPr>
        <w:t>buhvata</w:t>
      </w:r>
      <w:r w:rsidR="0049236C" w:rsidRPr="00506399">
        <w:rPr>
          <w:rFonts w:ascii="Tahoma" w:eastAsia="Times New Roman" w:hAnsi="Tahoma" w:cs="Tahoma"/>
          <w:color w:val="000000"/>
          <w:lang w:val="sr-Latn-RS"/>
        </w:rPr>
        <w:t xml:space="preserve"> dva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konkurs</w:t>
      </w:r>
      <w:r w:rsidR="0049236C" w:rsidRPr="00506399">
        <w:rPr>
          <w:rFonts w:ascii="Tahoma" w:eastAsia="Times New Roman" w:hAnsi="Tahoma" w:cs="Tahoma"/>
          <w:color w:val="000000"/>
          <w:lang w:val="sr-Latn-RS"/>
        </w:rPr>
        <w:t>a</w:t>
      </w:r>
      <w:r w:rsidR="009D4F50" w:rsidRPr="00506399">
        <w:rPr>
          <w:rFonts w:ascii="Tahoma" w:eastAsia="Times New Roman" w:hAnsi="Tahoma" w:cs="Tahoma"/>
          <w:color w:val="000000"/>
          <w:lang w:val="sr-Latn-RS"/>
        </w:rPr>
        <w:t xml:space="preserve"> za dve oblasti, </w:t>
      </w:r>
      <w:r w:rsidR="00193EA9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Pr="00506399">
        <w:rPr>
          <w:rFonts w:ascii="Tahoma" w:eastAsia="Times New Roman" w:hAnsi="Tahoma" w:cs="Tahoma"/>
          <w:color w:val="000000"/>
          <w:lang w:val="sr-Latn-RS"/>
        </w:rPr>
        <w:t>za</w:t>
      </w:r>
      <w:r w:rsidR="00E74023" w:rsidRPr="00506399">
        <w:rPr>
          <w:rFonts w:ascii="Tahoma" w:eastAsia="Times New Roman" w:hAnsi="Tahoma" w:cs="Tahoma"/>
          <w:color w:val="000000"/>
          <w:lang w:val="sr-Latn-RS"/>
        </w:rPr>
        <w:t xml:space="preserve"> izbor</w:t>
      </w:r>
      <w:r w:rsidR="004B6CEB" w:rsidRPr="00506399">
        <w:rPr>
          <w:rFonts w:ascii="Tahoma" w:eastAsia="Times New Roman" w:hAnsi="Tahoma" w:cs="Tahoma"/>
          <w:color w:val="000000"/>
          <w:lang w:val="sr-Latn-RS"/>
        </w:rPr>
        <w:t xml:space="preserve"> korisničkih LS kojima će </w:t>
      </w:r>
      <w:r w:rsidR="00217C92" w:rsidRPr="00506399">
        <w:rPr>
          <w:rFonts w:ascii="Tahoma" w:eastAsia="Times New Roman" w:hAnsi="Tahoma" w:cs="Tahoma"/>
          <w:color w:val="000000"/>
          <w:lang w:val="sr-Latn-RS"/>
        </w:rPr>
        <w:t xml:space="preserve">u okviru Programa EU Exchange 6 </w:t>
      </w:r>
      <w:r w:rsidRPr="00506399">
        <w:rPr>
          <w:rFonts w:ascii="Tahoma" w:eastAsia="Times New Roman" w:hAnsi="Tahoma" w:cs="Tahoma"/>
          <w:color w:val="000000"/>
          <w:lang w:val="sr-Latn-RS"/>
        </w:rPr>
        <w:t>biti dodeljen</w:t>
      </w:r>
      <w:r w:rsidR="00020EF1" w:rsidRPr="00506399">
        <w:rPr>
          <w:rFonts w:ascii="Tahoma" w:eastAsia="Times New Roman" w:hAnsi="Tahoma" w:cs="Tahoma"/>
          <w:color w:val="000000"/>
          <w:lang w:val="sr-Latn-RS"/>
        </w:rPr>
        <w:t>a podrška</w:t>
      </w:r>
      <w:r w:rsidR="00FB227D" w:rsidRPr="00506399">
        <w:rPr>
          <w:rFonts w:ascii="Tahoma" w:eastAsia="Times New Roman" w:hAnsi="Tahoma" w:cs="Tahoma"/>
          <w:color w:val="000000"/>
          <w:lang w:val="sr-Latn-RS"/>
        </w:rPr>
        <w:t>, kako sledi</w:t>
      </w:r>
      <w:r w:rsidR="00652DBB" w:rsidRPr="00506399">
        <w:rPr>
          <w:rFonts w:ascii="Tahoma" w:hAnsi="Tahoma" w:cs="Tahoma"/>
          <w:lang w:val="sr-Latn-RS"/>
        </w:rPr>
        <w:t xml:space="preserve">:  </w:t>
      </w:r>
    </w:p>
    <w:p w14:paraId="02B10120" w14:textId="1F54967A" w:rsidR="00074A5A" w:rsidRPr="00506399" w:rsidRDefault="00074A5A" w:rsidP="00074A5A">
      <w:pPr>
        <w:pStyle w:val="ListParagraph"/>
        <w:numPr>
          <w:ilvl w:val="0"/>
          <w:numId w:val="6"/>
        </w:num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K</w:t>
      </w:r>
      <w:r w:rsidR="00B67FC7" w:rsidRPr="00506399">
        <w:rPr>
          <w:rFonts w:ascii="Tahoma" w:eastAsia="Times New Roman" w:hAnsi="Tahoma" w:cs="Tahoma"/>
          <w:color w:val="000000"/>
          <w:lang w:val="sr-Latn-RS"/>
        </w:rPr>
        <w:t>ONKURS</w:t>
      </w:r>
      <w:r w:rsidR="005C41B5" w:rsidRPr="00506399">
        <w:rPr>
          <w:lang w:val="sr-Latn-RS"/>
        </w:rPr>
        <w:t xml:space="preserve"> </w:t>
      </w:r>
      <w:r w:rsidR="005C41B5" w:rsidRPr="00506399">
        <w:rPr>
          <w:rFonts w:ascii="Tahoma" w:eastAsia="Times New Roman" w:hAnsi="Tahoma" w:cs="Tahoma"/>
          <w:color w:val="000000"/>
          <w:lang w:val="sr-Latn-RS"/>
        </w:rPr>
        <w:t>za pružanje stručne podrške LS za uspostavljanje/unapređenje sistema finansijskog upravljanja i kontrole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B67FC7" w:rsidRPr="00506399">
        <w:rPr>
          <w:rFonts w:ascii="Tahoma" w:eastAsia="Times New Roman" w:hAnsi="Tahoma" w:cs="Tahoma"/>
          <w:color w:val="000000"/>
          <w:lang w:val="sr-Latn-RS"/>
        </w:rPr>
        <w:t>– predviđen izbor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B67FC7" w:rsidRPr="00506399">
        <w:rPr>
          <w:rFonts w:ascii="Tahoma" w:eastAsia="Times New Roman" w:hAnsi="Tahoma" w:cs="Tahoma"/>
          <w:color w:val="000000"/>
          <w:lang w:val="sr-Latn-RS"/>
        </w:rPr>
        <w:t>5 korisničkih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B67FC7" w:rsidRPr="00506399">
        <w:rPr>
          <w:rFonts w:ascii="Tahoma" w:eastAsia="Times New Roman" w:hAnsi="Tahoma" w:cs="Tahoma"/>
          <w:color w:val="000000"/>
          <w:lang w:val="sr-Latn-RS"/>
        </w:rPr>
        <w:t>LS</w:t>
      </w:r>
      <w:r w:rsidRPr="00506399">
        <w:rPr>
          <w:rFonts w:ascii="Tahoma" w:eastAsia="Times New Roman" w:hAnsi="Tahoma" w:cs="Tahoma"/>
          <w:color w:val="000000"/>
          <w:lang w:val="sr-Latn-RS"/>
        </w:rPr>
        <w:t>;</w:t>
      </w:r>
    </w:p>
    <w:p w14:paraId="5B84D38F" w14:textId="61C3C954" w:rsidR="00074A5A" w:rsidRPr="00506399" w:rsidRDefault="00B67FC7" w:rsidP="00074A5A">
      <w:pPr>
        <w:pStyle w:val="ListParagraph"/>
        <w:numPr>
          <w:ilvl w:val="0"/>
          <w:numId w:val="6"/>
        </w:num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KONKURS</w:t>
      </w:r>
      <w:r w:rsidR="00074A5A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BE4614" w:rsidRPr="00506399">
        <w:rPr>
          <w:rFonts w:ascii="Tahoma" w:eastAsia="Times New Roman" w:hAnsi="Tahoma" w:cs="Tahoma"/>
          <w:color w:val="000000"/>
          <w:lang w:val="sr-Latn-RS"/>
        </w:rPr>
        <w:t xml:space="preserve">za pružanje stručne podrške LS za uspostavljanje/unapređenje funkcije interne revizije </w:t>
      </w:r>
      <w:r w:rsidR="00074A5A" w:rsidRPr="00506399">
        <w:rPr>
          <w:rFonts w:ascii="Tahoma" w:eastAsia="Times New Roman" w:hAnsi="Tahoma" w:cs="Tahoma"/>
          <w:color w:val="000000"/>
          <w:lang w:val="sr-Latn-RS"/>
        </w:rPr>
        <w:t xml:space="preserve">- </w:t>
      </w:r>
      <w:r w:rsidR="00BE4614" w:rsidRPr="00506399">
        <w:rPr>
          <w:rFonts w:ascii="Tahoma" w:eastAsia="Times New Roman" w:hAnsi="Tahoma" w:cs="Tahoma"/>
          <w:color w:val="000000"/>
          <w:lang w:val="sr-Latn-RS"/>
        </w:rPr>
        <w:t>predviđen izbor 5 korisničkih LS</w:t>
      </w:r>
      <w:r w:rsidR="00074A5A" w:rsidRPr="00506399">
        <w:rPr>
          <w:rFonts w:ascii="Tahoma" w:eastAsia="Times New Roman" w:hAnsi="Tahoma" w:cs="Tahoma"/>
          <w:color w:val="000000"/>
          <w:lang w:val="sr-Latn-RS"/>
        </w:rPr>
        <w:t>;</w:t>
      </w:r>
    </w:p>
    <w:p w14:paraId="7A4A8E9B" w14:textId="4DFC64D6" w:rsidR="00E74023" w:rsidRPr="00506399" w:rsidRDefault="00020EF1" w:rsidP="00E74023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Jedna lokalna samouprava može konkurisati za oba vida podrške u isto vreme</w:t>
      </w:r>
      <w:r w:rsidR="00E1048A" w:rsidRPr="00506399">
        <w:rPr>
          <w:rFonts w:ascii="Tahoma" w:eastAsia="Times New Roman" w:hAnsi="Tahoma" w:cs="Tahoma"/>
          <w:color w:val="000000"/>
          <w:lang w:val="sr-Latn-RS"/>
        </w:rPr>
        <w:t xml:space="preserve">, a u zavisnosti od rezultata evaluacije </w:t>
      </w:r>
      <w:r w:rsidR="00E36785" w:rsidRPr="00506399">
        <w:rPr>
          <w:rFonts w:ascii="Tahoma" w:eastAsia="Times New Roman" w:hAnsi="Tahoma" w:cs="Tahoma"/>
          <w:color w:val="000000"/>
          <w:lang w:val="sr-Latn-RS"/>
        </w:rPr>
        <w:t>može biti izabrana za jedan ili oba vida podrške za koje se prijavljuje.</w:t>
      </w:r>
    </w:p>
    <w:p w14:paraId="3F8C283C" w14:textId="3AD07DF9" w:rsidR="00673F5B" w:rsidRPr="00506399" w:rsidRDefault="00673F5B" w:rsidP="00756430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Planirano trajanje realizacije </w:t>
      </w:r>
      <w:r w:rsidR="00020EF1" w:rsidRPr="00506399">
        <w:rPr>
          <w:rFonts w:ascii="Tahoma" w:eastAsia="Times New Roman" w:hAnsi="Tahoma" w:cs="Tahoma"/>
          <w:color w:val="000000"/>
          <w:lang w:val="sr-Latn-RS"/>
        </w:rPr>
        <w:t>tehničke podrške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u LS je okvirno 12 meseci. </w:t>
      </w:r>
    </w:p>
    <w:p w14:paraId="25D76462" w14:textId="6708374A" w:rsidR="00D91D56" w:rsidRPr="00506399" w:rsidRDefault="00640140" w:rsidP="00E77975">
      <w:pPr>
        <w:pStyle w:val="Heading2"/>
        <w:rPr>
          <w:sz w:val="22"/>
          <w:szCs w:val="22"/>
          <w:highlight w:val="yellow"/>
          <w:lang w:val="sr-Latn-RS"/>
        </w:rPr>
      </w:pPr>
      <w:bookmarkStart w:id="6" w:name="_Toc126703964"/>
      <w:r w:rsidRPr="00506399">
        <w:rPr>
          <w:sz w:val="22"/>
          <w:szCs w:val="22"/>
          <w:lang w:val="sr-Latn-RS"/>
        </w:rPr>
        <w:t xml:space="preserve">2.1. </w:t>
      </w:r>
      <w:r w:rsidR="0066298A" w:rsidRPr="00506399">
        <w:rPr>
          <w:sz w:val="22"/>
          <w:szCs w:val="22"/>
          <w:lang w:val="sr-Latn-RS"/>
        </w:rPr>
        <w:t>Stručna</w:t>
      </w:r>
      <w:r w:rsidR="007B2738" w:rsidRPr="00506399">
        <w:rPr>
          <w:sz w:val="22"/>
          <w:szCs w:val="22"/>
          <w:lang w:val="sr-Latn-RS"/>
        </w:rPr>
        <w:t xml:space="preserve"> podrška </w:t>
      </w:r>
      <w:r w:rsidR="00A3644B" w:rsidRPr="00506399">
        <w:rPr>
          <w:sz w:val="22"/>
          <w:szCs w:val="22"/>
          <w:lang w:val="sr-Latn-RS"/>
        </w:rPr>
        <w:t>LS</w:t>
      </w:r>
      <w:r w:rsidR="007B2738" w:rsidRPr="00506399">
        <w:rPr>
          <w:sz w:val="22"/>
          <w:szCs w:val="22"/>
          <w:lang w:val="sr-Latn-RS"/>
        </w:rPr>
        <w:t xml:space="preserve"> </w:t>
      </w:r>
      <w:r w:rsidR="00025895" w:rsidRPr="00506399">
        <w:rPr>
          <w:sz w:val="22"/>
          <w:szCs w:val="22"/>
          <w:lang w:val="sr-Latn-RS"/>
        </w:rPr>
        <w:t>za</w:t>
      </w:r>
      <w:r w:rsidR="007B2738" w:rsidRPr="00506399">
        <w:rPr>
          <w:sz w:val="22"/>
          <w:szCs w:val="22"/>
          <w:lang w:val="sr-Latn-RS"/>
        </w:rPr>
        <w:t xml:space="preserve"> uvođenj</w:t>
      </w:r>
      <w:r w:rsidR="00025895" w:rsidRPr="00506399">
        <w:rPr>
          <w:sz w:val="22"/>
          <w:szCs w:val="22"/>
          <w:lang w:val="sr-Latn-RS"/>
        </w:rPr>
        <w:t>e</w:t>
      </w:r>
      <w:r w:rsidR="007B2738" w:rsidRPr="00506399">
        <w:rPr>
          <w:sz w:val="22"/>
          <w:szCs w:val="22"/>
          <w:lang w:val="sr-Latn-RS"/>
        </w:rPr>
        <w:t xml:space="preserve"> odnosno unapređenj</w:t>
      </w:r>
      <w:r w:rsidR="00025895" w:rsidRPr="00506399">
        <w:rPr>
          <w:sz w:val="22"/>
          <w:szCs w:val="22"/>
          <w:lang w:val="sr-Latn-RS"/>
        </w:rPr>
        <w:t>e</w:t>
      </w:r>
      <w:r w:rsidR="007B2738" w:rsidRPr="00506399">
        <w:rPr>
          <w:sz w:val="22"/>
          <w:szCs w:val="22"/>
          <w:lang w:val="sr-Latn-RS"/>
        </w:rPr>
        <w:t xml:space="preserve"> sistema finansijskog upravljanja i kontrole (FUK)</w:t>
      </w:r>
      <w:bookmarkEnd w:id="6"/>
    </w:p>
    <w:p w14:paraId="28E1F03E" w14:textId="564B357C" w:rsidR="00F76ADD" w:rsidRPr="00506399" w:rsidRDefault="008A480C" w:rsidP="00092963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U zavisnosti od statusa sistema FUK kod pojedinačne korisničke LS izabrane u okviru ovog konkursa – odnosno da li </w:t>
      </w:r>
      <w:r w:rsidR="00FD2676" w:rsidRPr="00506399">
        <w:rPr>
          <w:rFonts w:ascii="Tahoma" w:eastAsia="Times New Roman" w:hAnsi="Tahoma" w:cs="Tahoma"/>
          <w:color w:val="000000"/>
          <w:lang w:val="sr-Latn-RS"/>
        </w:rPr>
        <w:t xml:space="preserve">LS </w:t>
      </w:r>
      <w:r w:rsidR="00EB0DE5" w:rsidRPr="00506399">
        <w:rPr>
          <w:rFonts w:ascii="Tahoma" w:eastAsia="Times New Roman" w:hAnsi="Tahoma" w:cs="Tahoma"/>
          <w:color w:val="000000"/>
          <w:lang w:val="sr-Latn-RS"/>
        </w:rPr>
        <w:t xml:space="preserve">tek treba da radi na uvođenju sistema FUK 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ili je već uspostavila </w:t>
      </w:r>
      <w:r w:rsidR="00EB0DE5" w:rsidRPr="00506399">
        <w:rPr>
          <w:rFonts w:ascii="Tahoma" w:eastAsia="Times New Roman" w:hAnsi="Tahoma" w:cs="Tahoma"/>
          <w:color w:val="000000"/>
          <w:lang w:val="sr-Latn-RS"/>
        </w:rPr>
        <w:t>FUK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u nekom obimu koji zahteva dalja unapređenja - direktna stručna podrška treba da omogući upravo postizanje željenog rezultata. Pružanje podrške organizuje se na način prilagođen okolnostima korisničke LS (iskazanim potrebama, očekivanjima,</w:t>
      </w:r>
      <w:r w:rsidR="00062477" w:rsidRPr="00506399">
        <w:rPr>
          <w:rFonts w:ascii="Tahoma" w:eastAsia="Times New Roman" w:hAnsi="Tahoma" w:cs="Tahoma"/>
          <w:color w:val="000000"/>
          <w:lang w:val="sr-Latn-RS"/>
        </w:rPr>
        <w:t xml:space="preserve"> organizacio</w:t>
      </w:r>
      <w:r w:rsidR="00E837FB" w:rsidRPr="00506399">
        <w:rPr>
          <w:rFonts w:ascii="Tahoma" w:eastAsia="Times New Roman" w:hAnsi="Tahoma" w:cs="Tahoma"/>
          <w:color w:val="000000"/>
          <w:lang w:val="sr-Latn-RS"/>
        </w:rPr>
        <w:t>nom</w:t>
      </w:r>
      <w:r w:rsidR="00F07CFE" w:rsidRPr="00506399">
        <w:rPr>
          <w:rFonts w:ascii="Tahoma" w:eastAsia="Times New Roman" w:hAnsi="Tahoma" w:cs="Tahoma"/>
          <w:color w:val="000000"/>
          <w:lang w:val="sr-Latn-RS"/>
        </w:rPr>
        <w:t xml:space="preserve"> i </w:t>
      </w:r>
      <w:r w:rsidR="00EF44D9" w:rsidRPr="00506399">
        <w:rPr>
          <w:rFonts w:ascii="Tahoma" w:eastAsia="Times New Roman" w:hAnsi="Tahoma" w:cs="Tahoma"/>
          <w:color w:val="000000"/>
          <w:lang w:val="sr-Latn-RS"/>
        </w:rPr>
        <w:t xml:space="preserve">dokumentacionom okviru </w:t>
      </w:r>
      <w:r w:rsidR="0046299B" w:rsidRPr="00506399">
        <w:rPr>
          <w:rFonts w:ascii="Tahoma" w:eastAsia="Times New Roman" w:hAnsi="Tahoma" w:cs="Tahoma"/>
          <w:color w:val="000000"/>
          <w:lang w:val="sr-Latn-RS"/>
        </w:rPr>
        <w:t>u odnosu na</w:t>
      </w:r>
      <w:r w:rsidR="00EF44D9" w:rsidRPr="00506399">
        <w:rPr>
          <w:rFonts w:ascii="Tahoma" w:eastAsia="Times New Roman" w:hAnsi="Tahoma" w:cs="Tahoma"/>
          <w:color w:val="000000"/>
          <w:lang w:val="sr-Latn-RS"/>
        </w:rPr>
        <w:t xml:space="preserve"> FUK)</w:t>
      </w:r>
      <w:r w:rsidR="00E837FB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koje se detaljno sagledavaju, ažuriraju u odnosu na presek stanja predstavljen kroz dostavljenu konkursnu dokumentaciju i usaglašavaju sa LS kao inicijalni korak. </w:t>
      </w:r>
      <w:r w:rsidR="007042E7" w:rsidRPr="00506399">
        <w:rPr>
          <w:rFonts w:ascii="Tahoma" w:eastAsia="Times New Roman" w:hAnsi="Tahoma" w:cs="Tahoma"/>
          <w:color w:val="000000"/>
          <w:lang w:val="sr-Latn-RS"/>
        </w:rPr>
        <w:t xml:space="preserve">Kako je navedeno, </w:t>
      </w:r>
      <w:proofErr w:type="spellStart"/>
      <w:r w:rsidR="00F353B2" w:rsidRPr="00506399">
        <w:rPr>
          <w:rFonts w:ascii="Tahoma" w:eastAsia="Times New Roman" w:hAnsi="Tahoma" w:cs="Tahoma"/>
          <w:color w:val="000000"/>
          <w:lang w:val="sr-Latn-RS"/>
        </w:rPr>
        <w:t>ZoBS</w:t>
      </w:r>
      <w:proofErr w:type="spellEnd"/>
      <w:r w:rsidR="00F353B2" w:rsidRPr="00506399">
        <w:rPr>
          <w:rFonts w:ascii="Tahoma" w:eastAsia="Times New Roman" w:hAnsi="Tahoma" w:cs="Tahoma"/>
          <w:color w:val="000000"/>
          <w:lang w:val="sr-Latn-RS"/>
        </w:rPr>
        <w:t xml:space="preserve"> propisuje da svi KJS uspostavljaju FUK, </w:t>
      </w:r>
      <w:r w:rsidR="00E05B60" w:rsidRPr="00506399">
        <w:rPr>
          <w:rFonts w:ascii="Tahoma" w:eastAsia="Times New Roman" w:hAnsi="Tahoma" w:cs="Tahoma"/>
          <w:color w:val="000000"/>
          <w:lang w:val="sr-Latn-RS"/>
        </w:rPr>
        <w:t xml:space="preserve">propisuje </w:t>
      </w:r>
      <w:r w:rsidR="0000164E" w:rsidRPr="00506399">
        <w:rPr>
          <w:rFonts w:ascii="Tahoma" w:eastAsia="Times New Roman" w:hAnsi="Tahoma" w:cs="Tahoma"/>
          <w:color w:val="000000"/>
          <w:lang w:val="sr-Latn-RS"/>
        </w:rPr>
        <w:t xml:space="preserve">obuhvat </w:t>
      </w:r>
      <w:r w:rsidR="00524738" w:rsidRPr="00506399">
        <w:rPr>
          <w:rFonts w:ascii="Tahoma" w:eastAsia="Times New Roman" w:hAnsi="Tahoma" w:cs="Tahoma"/>
          <w:color w:val="000000"/>
          <w:lang w:val="sr-Latn-RS"/>
        </w:rPr>
        <w:t xml:space="preserve">i način organizovanja, naglašava </w:t>
      </w:r>
      <w:r w:rsidR="00305EFC" w:rsidRPr="00506399">
        <w:rPr>
          <w:rFonts w:ascii="Tahoma" w:eastAsia="Times New Roman" w:hAnsi="Tahoma" w:cs="Tahoma"/>
          <w:color w:val="000000"/>
          <w:lang w:val="sr-Latn-RS"/>
        </w:rPr>
        <w:t xml:space="preserve">primarnu odgovornost </w:t>
      </w:r>
      <w:r w:rsidR="00CB406A" w:rsidRPr="00506399">
        <w:rPr>
          <w:rFonts w:ascii="Tahoma" w:eastAsia="Times New Roman" w:hAnsi="Tahoma" w:cs="Tahoma"/>
          <w:color w:val="000000"/>
          <w:lang w:val="sr-Latn-RS"/>
        </w:rPr>
        <w:t>rukovodioca KJS u tom smislu</w:t>
      </w:r>
      <w:r w:rsidR="009B6628" w:rsidRPr="00506399">
        <w:rPr>
          <w:rFonts w:ascii="Tahoma" w:eastAsia="Times New Roman" w:hAnsi="Tahoma" w:cs="Tahoma"/>
          <w:color w:val="000000"/>
          <w:lang w:val="sr-Latn-RS"/>
        </w:rPr>
        <w:t>,</w:t>
      </w:r>
      <w:r w:rsidR="00E16AA7" w:rsidRPr="00506399">
        <w:rPr>
          <w:rFonts w:ascii="Tahoma" w:eastAsia="Times New Roman" w:hAnsi="Tahoma" w:cs="Tahoma"/>
          <w:color w:val="000000"/>
          <w:lang w:val="sr-Latn-RS"/>
        </w:rPr>
        <w:t xml:space="preserve"> i obavezu </w:t>
      </w:r>
      <w:r w:rsidR="00E630C2" w:rsidRPr="00506399">
        <w:rPr>
          <w:rFonts w:ascii="Tahoma" w:eastAsia="Times New Roman" w:hAnsi="Tahoma" w:cs="Tahoma"/>
          <w:color w:val="000000"/>
          <w:lang w:val="sr-Latn-RS"/>
        </w:rPr>
        <w:t xml:space="preserve">godišnjeg izveštavanja o adekvatnosti i funkcionisanju sistema FUK.  </w:t>
      </w:r>
      <w:r w:rsidR="00C03626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1C418A" w:rsidRPr="00506399">
        <w:rPr>
          <w:rFonts w:ascii="Tahoma" w:eastAsia="Times New Roman" w:hAnsi="Tahoma" w:cs="Tahoma"/>
          <w:lang w:val="sr-Latn-RS"/>
        </w:rPr>
        <w:t>Uspostavljanje</w:t>
      </w:r>
      <w:r w:rsidR="00571829" w:rsidRPr="00506399">
        <w:rPr>
          <w:rFonts w:ascii="Tahoma" w:eastAsia="Times New Roman" w:hAnsi="Tahoma" w:cs="Tahoma"/>
          <w:lang w:val="sr-Latn-RS"/>
        </w:rPr>
        <w:t xml:space="preserve">, funkcionisanje i izveštavanje </w:t>
      </w:r>
      <w:r w:rsidR="00F76ADD" w:rsidRPr="00506399">
        <w:rPr>
          <w:rFonts w:ascii="Tahoma" w:eastAsia="Times New Roman" w:hAnsi="Tahoma" w:cs="Tahoma"/>
          <w:lang w:val="sr-Latn-RS"/>
        </w:rPr>
        <w:t>o FUK</w:t>
      </w:r>
      <w:r w:rsidR="001C418A" w:rsidRPr="00506399">
        <w:rPr>
          <w:rFonts w:ascii="Tahoma" w:eastAsia="Times New Roman" w:hAnsi="Tahoma" w:cs="Tahoma"/>
          <w:lang w:val="sr-Latn-RS"/>
        </w:rPr>
        <w:t xml:space="preserve"> detaljnije su propisani Pravilnikom o </w:t>
      </w:r>
      <w:r w:rsidR="00F76ADD" w:rsidRPr="00506399">
        <w:rPr>
          <w:rFonts w:ascii="Tahoma" w:eastAsia="Times New Roman" w:hAnsi="Tahoma" w:cs="Tahoma"/>
          <w:lang w:val="sr-Latn-RS"/>
        </w:rPr>
        <w:t>FUK</w:t>
      </w:r>
      <w:r w:rsidR="001C418A" w:rsidRPr="00506399">
        <w:rPr>
          <w:rFonts w:ascii="Tahoma" w:eastAsia="Times New Roman" w:hAnsi="Tahoma" w:cs="Tahoma"/>
          <w:lang w:val="sr-Latn-RS"/>
        </w:rPr>
        <w:t>,</w:t>
      </w:r>
      <w:r w:rsidR="00F76ADD" w:rsidRPr="00506399">
        <w:rPr>
          <w:rFonts w:ascii="Tahoma" w:eastAsia="Times New Roman" w:hAnsi="Tahoma" w:cs="Tahoma"/>
          <w:lang w:val="sr-Latn-RS"/>
        </w:rPr>
        <w:t xml:space="preserve"> a </w:t>
      </w:r>
      <w:r w:rsidR="009B60D3" w:rsidRPr="00506399">
        <w:rPr>
          <w:rFonts w:ascii="Tahoma" w:eastAsia="Times New Roman" w:hAnsi="Tahoma" w:cs="Tahoma"/>
          <w:lang w:val="sr-Latn-RS"/>
        </w:rPr>
        <w:t xml:space="preserve">u Konsolidovanim godišnjim izveštajima o stanju IFKJ, </w:t>
      </w:r>
      <w:r w:rsidR="00225399" w:rsidRPr="00506399">
        <w:rPr>
          <w:rFonts w:ascii="Tahoma" w:eastAsia="Times New Roman" w:hAnsi="Tahoma" w:cs="Tahoma"/>
          <w:lang w:val="sr-Latn-RS"/>
        </w:rPr>
        <w:t xml:space="preserve">dodatno </w:t>
      </w:r>
      <w:r w:rsidR="00A95C70" w:rsidRPr="00506399">
        <w:rPr>
          <w:rFonts w:ascii="Tahoma" w:eastAsia="Times New Roman" w:hAnsi="Tahoma" w:cs="Tahoma"/>
          <w:lang w:val="sr-Latn-RS"/>
        </w:rPr>
        <w:t xml:space="preserve">se </w:t>
      </w:r>
      <w:r w:rsidR="00225399" w:rsidRPr="00506399">
        <w:rPr>
          <w:rFonts w:ascii="Tahoma" w:eastAsia="Times New Roman" w:hAnsi="Tahoma" w:cs="Tahoma"/>
          <w:lang w:val="sr-Latn-RS"/>
        </w:rPr>
        <w:t>konkretizuj</w:t>
      </w:r>
      <w:r w:rsidR="00A95C70" w:rsidRPr="00506399">
        <w:rPr>
          <w:rFonts w:ascii="Tahoma" w:eastAsia="Times New Roman" w:hAnsi="Tahoma" w:cs="Tahoma"/>
          <w:lang w:val="sr-Latn-RS"/>
        </w:rPr>
        <w:t>u očekivanja u tom smislu</w:t>
      </w:r>
      <w:r w:rsidR="00197EBE" w:rsidRPr="00506399">
        <w:rPr>
          <w:rFonts w:ascii="Tahoma" w:eastAsia="Times New Roman" w:hAnsi="Tahoma" w:cs="Tahoma"/>
          <w:lang w:val="sr-Latn-RS"/>
        </w:rPr>
        <w:t xml:space="preserve">. </w:t>
      </w:r>
      <w:r w:rsidR="002857C4" w:rsidRPr="00506399">
        <w:rPr>
          <w:rFonts w:ascii="Tahoma" w:eastAsia="Times New Roman" w:hAnsi="Tahoma" w:cs="Tahoma"/>
          <w:lang w:val="sr-Latn-RS"/>
        </w:rPr>
        <w:t>Precizira</w:t>
      </w:r>
      <w:r w:rsidR="00197EBE" w:rsidRPr="00506399">
        <w:rPr>
          <w:rFonts w:ascii="Tahoma" w:eastAsia="Times New Roman" w:hAnsi="Tahoma" w:cs="Tahoma"/>
          <w:lang w:val="sr-Latn-RS"/>
        </w:rPr>
        <w:t xml:space="preserve"> se naime,</w:t>
      </w:r>
      <w:r w:rsidR="009B60D3" w:rsidRPr="00506399">
        <w:rPr>
          <w:rFonts w:ascii="Tahoma" w:eastAsia="Times New Roman" w:hAnsi="Tahoma" w:cs="Tahoma"/>
          <w:lang w:val="sr-Latn-RS"/>
        </w:rPr>
        <w:t xml:space="preserve"> da se </w:t>
      </w:r>
      <w:r w:rsidR="009B60D3" w:rsidRPr="00506399">
        <w:rPr>
          <w:rFonts w:ascii="Tahoma" w:eastAsia="Times New Roman" w:hAnsi="Tahoma" w:cs="Tahoma"/>
          <w:u w:val="single"/>
          <w:lang w:val="sr-Latn-RS"/>
        </w:rPr>
        <w:t>sistem FUK sastoji od organizacionog uspostavljanja, sprovođenja i razvoja, a na osnovu plana aktivnosti koji donosi KJS</w:t>
      </w:r>
      <w:r w:rsidR="009B60D3" w:rsidRPr="00506399">
        <w:rPr>
          <w:rFonts w:ascii="Tahoma" w:eastAsia="Times New Roman" w:hAnsi="Tahoma" w:cs="Tahoma"/>
          <w:lang w:val="sr-Latn-RS"/>
        </w:rPr>
        <w:t xml:space="preserve">. Pri tome, upravo godišnje izveštavanje/godišnji izveštaj o stanju sistema FUK, sa pripadajućom Izjavom o internim </w:t>
      </w:r>
      <w:r w:rsidR="009B60D3" w:rsidRPr="00506399">
        <w:rPr>
          <w:rFonts w:ascii="Tahoma" w:eastAsia="Times New Roman" w:hAnsi="Tahoma" w:cs="Tahoma"/>
          <w:lang w:val="sr-Latn-RS"/>
        </w:rPr>
        <w:lastRenderedPageBreak/>
        <w:t>kontrolama koji se dostavlja CJH i akcionim planom za unapređenje identifikovanih slabosti - predstavljaju ključni korak u daljem razvoju sistema FUK jedne organizacije.</w:t>
      </w:r>
    </w:p>
    <w:p w14:paraId="12227B70" w14:textId="61CBBBBF" w:rsidR="00FD6A34" w:rsidRPr="00506399" w:rsidRDefault="00FD6A34" w:rsidP="00FD6A3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Trenutna postavka sistema (propisa i izveštajnog sistema) jeste takva da svaki korisnik javnih sredstava (KJS) kojem je u trezorskom sistemu dodeljen jedinstveni </w:t>
      </w:r>
      <w:proofErr w:type="spellStart"/>
      <w:r w:rsidRPr="00506399">
        <w:rPr>
          <w:rFonts w:ascii="Tahoma" w:eastAsia="Times New Roman" w:hAnsi="Tahoma" w:cs="Tahoma"/>
          <w:color w:val="000000"/>
          <w:lang w:val="sr-Latn-RS"/>
        </w:rPr>
        <w:t>petocifreni</w:t>
      </w:r>
      <w:proofErr w:type="spellEnd"/>
      <w:r w:rsidRPr="00506399">
        <w:rPr>
          <w:rFonts w:ascii="Tahoma" w:eastAsia="Times New Roman" w:hAnsi="Tahoma" w:cs="Tahoma"/>
          <w:color w:val="000000"/>
          <w:lang w:val="sr-Latn-RS"/>
        </w:rPr>
        <w:t xml:space="preserve"> broj KJS (JB KJS), ima obavezu uvođenja FUK i izveštavanja o istom. Dakle svaki DBK, IBK, i drugi KJS na nivou LS (na centralnom nivou takođe). </w:t>
      </w:r>
      <w:r w:rsidRPr="00506399">
        <w:rPr>
          <w:rFonts w:ascii="Tahoma" w:eastAsia="Times New Roman" w:hAnsi="Tahoma" w:cs="Tahoma"/>
          <w:color w:val="000000"/>
          <w:u w:val="single"/>
          <w:lang w:val="sr-Latn-RS"/>
        </w:rPr>
        <w:t xml:space="preserve">Osnovno usmerenje za </w:t>
      </w:r>
      <w:r w:rsidR="002559D2" w:rsidRPr="00506399">
        <w:rPr>
          <w:rFonts w:ascii="Tahoma" w:eastAsia="Times New Roman" w:hAnsi="Tahoma" w:cs="Tahoma"/>
          <w:color w:val="000000"/>
          <w:u w:val="single"/>
          <w:lang w:val="sr-Latn-RS"/>
        </w:rPr>
        <w:t>LS</w:t>
      </w:r>
      <w:r w:rsidRPr="00506399">
        <w:rPr>
          <w:rFonts w:ascii="Tahoma" w:eastAsia="Times New Roman" w:hAnsi="Tahoma" w:cs="Tahoma"/>
          <w:color w:val="000000"/>
          <w:u w:val="single"/>
          <w:lang w:val="sr-Latn-RS"/>
        </w:rPr>
        <w:t xml:space="preserve"> treba da bude da sistem FUK uspostave prioritetno na nivou gradske/opštinske uprave</w:t>
      </w:r>
      <w:r w:rsidRPr="00506399">
        <w:rPr>
          <w:rFonts w:ascii="Tahoma" w:eastAsia="Times New Roman" w:hAnsi="Tahoma" w:cs="Tahoma"/>
          <w:color w:val="000000"/>
          <w:lang w:val="sr-Latn-RS"/>
        </w:rPr>
        <w:t>, zatim kod ostalih organa, kao i da se istovremeno podstiče uspostavljanje FUK kod IBK i drugih KJS – koji zapošljavaju više lica, imaju kompleksnije poslovne procese i odgovorni su za značajniji obim finansijskih sredstava.</w:t>
      </w:r>
      <w:r w:rsidR="00E51B6C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Pr="00506399">
        <w:rPr>
          <w:rFonts w:ascii="Tahoma" w:eastAsia="Times New Roman" w:hAnsi="Tahoma" w:cs="Tahoma"/>
          <w:color w:val="000000"/>
          <w:lang w:val="sr-Latn-RS"/>
        </w:rPr>
        <w:t>Organi LS na nivou gradova imaju posebnu odgovornost u uspostavljanju i razvoju sistema FUK, i posmatraju se kao prioritetni KJS, a imajući u vidu njihove budžete i ukupne kapacitete, odnosno širi značaj i opšti uticaj na tokove u R</w:t>
      </w:r>
      <w:r w:rsidR="00A244FC" w:rsidRPr="00506399">
        <w:rPr>
          <w:rFonts w:ascii="Tahoma" w:eastAsia="Times New Roman" w:hAnsi="Tahoma" w:cs="Tahoma"/>
          <w:color w:val="000000"/>
          <w:lang w:val="sr-Latn-RS"/>
        </w:rPr>
        <w:t>epublici</w:t>
      </w:r>
      <w:r w:rsidRPr="00506399">
        <w:rPr>
          <w:rFonts w:ascii="Tahoma" w:eastAsia="Times New Roman" w:hAnsi="Tahoma" w:cs="Tahoma"/>
          <w:color w:val="000000"/>
          <w:lang w:val="sr-Latn-RS"/>
        </w:rPr>
        <w:t>. U slučaju gradova, očekuje se i da iniciraju i pruže konkretnu podršku u procesu razvoja sistema FUK u IBK iz svoje nadležnosti</w:t>
      </w:r>
      <w:r w:rsidR="008342D9"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</w:p>
    <w:p w14:paraId="5D673C8A" w14:textId="097E6A44" w:rsidR="008342D9" w:rsidRPr="00506399" w:rsidRDefault="00903FD5" w:rsidP="008342D9">
      <w:pPr>
        <w:spacing w:after="0" w:line="240" w:lineRule="auto"/>
        <w:jc w:val="both"/>
        <w:rPr>
          <w:rFonts w:ascii="Tahoma" w:eastAsia="Times New Roman" w:hAnsi="Tahoma" w:cs="Tahoma"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>Navedeni</w:t>
      </w:r>
      <w:r w:rsidR="008342D9" w:rsidRPr="00506399">
        <w:rPr>
          <w:rFonts w:ascii="Tahoma" w:eastAsia="Times New Roman" w:hAnsi="Tahoma" w:cs="Tahoma"/>
          <w:lang w:val="sr-Latn-RS"/>
        </w:rPr>
        <w:t xml:space="preserve"> aspekti, kao i sagledavanje (ne)postojanja ključnih dokumenata u okviru sistema FUK, (ne)iskustava kao i uočenih slabosti i/ili prepreka za efektivno </w:t>
      </w:r>
      <w:r w:rsidR="00331156" w:rsidRPr="00506399">
        <w:rPr>
          <w:rFonts w:ascii="Tahoma" w:eastAsia="Times New Roman" w:hAnsi="Tahoma" w:cs="Tahoma"/>
          <w:lang w:val="sr-Latn-RS"/>
        </w:rPr>
        <w:t>funkcionisanje sistema</w:t>
      </w:r>
      <w:r w:rsidRPr="00506399">
        <w:rPr>
          <w:rFonts w:ascii="Tahoma" w:eastAsia="Times New Roman" w:hAnsi="Tahoma" w:cs="Tahoma"/>
          <w:lang w:val="sr-Latn-RS"/>
        </w:rPr>
        <w:t xml:space="preserve"> FUK</w:t>
      </w:r>
      <w:r w:rsidR="00331156" w:rsidRPr="00506399">
        <w:rPr>
          <w:rFonts w:ascii="Tahoma" w:eastAsia="Times New Roman" w:hAnsi="Tahoma" w:cs="Tahoma"/>
          <w:lang w:val="sr-Latn-RS"/>
        </w:rPr>
        <w:t xml:space="preserve"> </w:t>
      </w:r>
      <w:r w:rsidR="008342D9" w:rsidRPr="00506399">
        <w:rPr>
          <w:rFonts w:ascii="Tahoma" w:eastAsia="Times New Roman" w:hAnsi="Tahoma" w:cs="Tahoma"/>
          <w:lang w:val="sr-Latn-RS"/>
        </w:rPr>
        <w:t xml:space="preserve">– jesu polazna osnova za prilagođavanje i pružanje podrške u okviru Programa EU Exchange 6 po ovom konkursu. U tom smislu, </w:t>
      </w:r>
      <w:proofErr w:type="spellStart"/>
      <w:r w:rsidR="008342D9" w:rsidRPr="00506399">
        <w:rPr>
          <w:rFonts w:ascii="Tahoma" w:eastAsia="Times New Roman" w:hAnsi="Tahoma" w:cs="Tahoma"/>
          <w:lang w:val="sr-Latn-RS"/>
        </w:rPr>
        <w:t>predefinisanje</w:t>
      </w:r>
      <w:proofErr w:type="spellEnd"/>
      <w:r w:rsidR="008342D9" w:rsidRPr="00506399">
        <w:rPr>
          <w:rFonts w:ascii="Tahoma" w:eastAsia="Times New Roman" w:hAnsi="Tahoma" w:cs="Tahoma"/>
          <w:lang w:val="sr-Latn-RS"/>
        </w:rPr>
        <w:t xml:space="preserve"> svih segmenata stručne podrške nije moguće na uopšten način koji bi bio primenljiv na sve </w:t>
      </w:r>
      <w:r w:rsidR="004E2491" w:rsidRPr="00506399">
        <w:rPr>
          <w:rFonts w:ascii="Tahoma" w:eastAsia="Times New Roman" w:hAnsi="Tahoma" w:cs="Tahoma"/>
          <w:lang w:val="sr-Latn-RS"/>
        </w:rPr>
        <w:t xml:space="preserve">zainteresovane </w:t>
      </w:r>
      <w:r w:rsidR="008342D9" w:rsidRPr="00506399">
        <w:rPr>
          <w:rFonts w:ascii="Tahoma" w:eastAsia="Times New Roman" w:hAnsi="Tahoma" w:cs="Tahoma"/>
          <w:lang w:val="sr-Latn-RS"/>
        </w:rPr>
        <w:t>LS</w:t>
      </w:r>
      <w:r w:rsidR="004E2491" w:rsidRPr="00506399">
        <w:rPr>
          <w:rFonts w:ascii="Tahoma" w:eastAsia="Times New Roman" w:hAnsi="Tahoma" w:cs="Tahoma"/>
          <w:lang w:val="sr-Latn-RS"/>
        </w:rPr>
        <w:t xml:space="preserve">. Ipak, </w:t>
      </w:r>
      <w:r w:rsidR="008342D9" w:rsidRPr="00506399">
        <w:rPr>
          <w:rFonts w:ascii="Tahoma" w:eastAsia="Times New Roman" w:hAnsi="Tahoma" w:cs="Tahoma"/>
          <w:lang w:val="sr-Latn-RS"/>
        </w:rPr>
        <w:t xml:space="preserve">shodno regulatornom okviru, </w:t>
      </w:r>
      <w:r w:rsidR="007F2202" w:rsidRPr="00506399">
        <w:rPr>
          <w:rFonts w:ascii="Tahoma" w:eastAsia="Times New Roman" w:hAnsi="Tahoma" w:cs="Tahoma"/>
          <w:lang w:val="sr-Latn-RS"/>
        </w:rPr>
        <w:t xml:space="preserve">instruktivnim </w:t>
      </w:r>
      <w:r w:rsidR="008342D9" w:rsidRPr="00506399">
        <w:rPr>
          <w:rFonts w:ascii="Tahoma" w:eastAsia="Times New Roman" w:hAnsi="Tahoma" w:cs="Tahoma"/>
          <w:lang w:val="sr-Latn-RS"/>
        </w:rPr>
        <w:t>materijalima</w:t>
      </w:r>
      <w:r w:rsidR="007F2202" w:rsidRPr="00506399">
        <w:rPr>
          <w:rFonts w:ascii="Tahoma" w:eastAsia="Times New Roman" w:hAnsi="Tahoma" w:cs="Tahoma"/>
          <w:lang w:val="sr-Latn-RS"/>
        </w:rPr>
        <w:t xml:space="preserve">, </w:t>
      </w:r>
      <w:r w:rsidR="008342D9" w:rsidRPr="00506399">
        <w:rPr>
          <w:rFonts w:ascii="Tahoma" w:eastAsia="Times New Roman" w:hAnsi="Tahoma" w:cs="Tahoma"/>
          <w:lang w:val="sr-Latn-RS"/>
        </w:rPr>
        <w:t xml:space="preserve">modelima </w:t>
      </w:r>
      <w:r w:rsidR="007F2202" w:rsidRPr="00506399">
        <w:rPr>
          <w:rFonts w:ascii="Tahoma" w:eastAsia="Times New Roman" w:hAnsi="Tahoma" w:cs="Tahoma"/>
          <w:lang w:val="sr-Latn-RS"/>
        </w:rPr>
        <w:t xml:space="preserve">i izveštajima </w:t>
      </w:r>
      <w:r w:rsidR="008342D9" w:rsidRPr="00506399">
        <w:rPr>
          <w:rFonts w:ascii="Tahoma" w:eastAsia="Times New Roman" w:hAnsi="Tahoma" w:cs="Tahoma"/>
          <w:lang w:val="sr-Latn-RS"/>
        </w:rPr>
        <w:t>CJH, mogu</w:t>
      </w:r>
      <w:r w:rsidR="007F2202" w:rsidRPr="00506399">
        <w:rPr>
          <w:rFonts w:ascii="Tahoma" w:eastAsia="Times New Roman" w:hAnsi="Tahoma" w:cs="Tahoma"/>
          <w:lang w:val="sr-Latn-RS"/>
        </w:rPr>
        <w:t xml:space="preserve"> se pretpostaviti </w:t>
      </w:r>
      <w:r w:rsidR="008342D9" w:rsidRPr="00506399">
        <w:rPr>
          <w:rFonts w:ascii="Tahoma" w:eastAsia="Times New Roman" w:hAnsi="Tahoma" w:cs="Tahoma"/>
          <w:lang w:val="sr-Latn-RS"/>
        </w:rPr>
        <w:t>ključne potrebe</w:t>
      </w:r>
      <w:r w:rsidR="007F2202" w:rsidRPr="00506399">
        <w:rPr>
          <w:rFonts w:ascii="Tahoma" w:eastAsia="Times New Roman" w:hAnsi="Tahoma" w:cs="Tahoma"/>
          <w:lang w:val="sr-Latn-RS"/>
        </w:rPr>
        <w:t xml:space="preserve"> LS</w:t>
      </w:r>
      <w:r w:rsidR="008342D9" w:rsidRPr="00506399">
        <w:rPr>
          <w:rFonts w:ascii="Tahoma" w:eastAsia="Times New Roman" w:hAnsi="Tahoma" w:cs="Tahoma"/>
          <w:lang w:val="sr-Latn-RS"/>
        </w:rPr>
        <w:t xml:space="preserve"> i</w:t>
      </w:r>
      <w:r w:rsidR="007F2202" w:rsidRPr="00506399">
        <w:rPr>
          <w:rFonts w:ascii="Tahoma" w:eastAsia="Times New Roman" w:hAnsi="Tahoma" w:cs="Tahoma"/>
          <w:lang w:val="sr-Latn-RS"/>
        </w:rPr>
        <w:t>, u odnosu na njih, dati glavni elementi</w:t>
      </w:r>
      <w:r w:rsidR="008342D9" w:rsidRPr="00506399">
        <w:rPr>
          <w:rFonts w:ascii="Tahoma" w:eastAsia="Times New Roman" w:hAnsi="Tahoma" w:cs="Tahoma"/>
          <w:lang w:val="sr-Latn-RS"/>
        </w:rPr>
        <w:t xml:space="preserve"> planirane podrške, kako sledi:</w:t>
      </w:r>
    </w:p>
    <w:p w14:paraId="5EBE6A6E" w14:textId="487EC87C" w:rsidR="00932941" w:rsidRPr="00506399" w:rsidRDefault="00932941" w:rsidP="00932941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i/>
          <w:iCs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 xml:space="preserve">Inicijalno sagledavanje faktičkog stanja na terenu, u interakciji sa nadležnim rukovodiocima i zaposlenima u LS, i konkretno definisanje zajedničkih aktivnosti po redosledu prioriteta za pružanje podrške u uvođenju/unapređenju </w:t>
      </w:r>
      <w:r w:rsidR="00EF1515" w:rsidRPr="00506399">
        <w:rPr>
          <w:rFonts w:ascii="Tahoma" w:eastAsia="Times New Roman" w:hAnsi="Tahoma" w:cs="Tahoma"/>
          <w:lang w:val="sr-Latn-RS"/>
        </w:rPr>
        <w:t>sistema FUK</w:t>
      </w:r>
      <w:r w:rsidRPr="00506399">
        <w:rPr>
          <w:rFonts w:ascii="Tahoma" w:eastAsia="Times New Roman" w:hAnsi="Tahoma" w:cs="Tahoma"/>
          <w:lang w:val="sr-Latn-RS"/>
        </w:rPr>
        <w:t>;</w:t>
      </w:r>
      <w:r w:rsidR="00825BC5" w:rsidRPr="00506399">
        <w:rPr>
          <w:rFonts w:ascii="Tahoma" w:eastAsia="Times New Roman" w:hAnsi="Tahoma" w:cs="Tahoma"/>
          <w:lang w:val="sr-Latn-RS"/>
        </w:rPr>
        <w:t xml:space="preserve"> </w:t>
      </w:r>
    </w:p>
    <w:p w14:paraId="13D5B9A8" w14:textId="059085DC" w:rsidR="00C15D78" w:rsidRPr="00506399" w:rsidRDefault="00FC6347" w:rsidP="00D427B9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i/>
          <w:iCs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 xml:space="preserve">Radionica sa </w:t>
      </w:r>
      <w:r w:rsidR="00057600" w:rsidRPr="00506399">
        <w:rPr>
          <w:rFonts w:ascii="Tahoma" w:eastAsia="Times New Roman" w:hAnsi="Tahoma" w:cs="Tahoma"/>
          <w:lang w:val="sr-Latn-RS"/>
        </w:rPr>
        <w:t xml:space="preserve">učesnicima </w:t>
      </w:r>
      <w:r w:rsidR="006950A9" w:rsidRPr="00506399">
        <w:rPr>
          <w:rFonts w:ascii="Tahoma" w:eastAsia="Times New Roman" w:hAnsi="Tahoma" w:cs="Tahoma"/>
          <w:lang w:val="sr-Latn-RS"/>
        </w:rPr>
        <w:t>iz šireg sastava lokalne administracije</w:t>
      </w:r>
      <w:r w:rsidR="00D427B9" w:rsidRPr="00506399">
        <w:rPr>
          <w:rFonts w:ascii="Tahoma" w:eastAsia="Times New Roman" w:hAnsi="Tahoma" w:cs="Tahoma"/>
          <w:lang w:val="sr-Latn-RS"/>
        </w:rPr>
        <w:t xml:space="preserve"> za razmatranje organizacionog </w:t>
      </w:r>
      <w:r w:rsidR="00474DC6" w:rsidRPr="00506399">
        <w:rPr>
          <w:rFonts w:ascii="Tahoma" w:eastAsia="Times New Roman" w:hAnsi="Tahoma" w:cs="Tahoma"/>
          <w:lang w:val="sr-Latn-RS"/>
        </w:rPr>
        <w:t>uspostavljanj</w:t>
      </w:r>
      <w:r w:rsidR="00A54A5E" w:rsidRPr="00506399">
        <w:rPr>
          <w:rFonts w:ascii="Tahoma" w:eastAsia="Times New Roman" w:hAnsi="Tahoma" w:cs="Tahoma"/>
          <w:lang w:val="sr-Latn-RS"/>
        </w:rPr>
        <w:t>a</w:t>
      </w:r>
      <w:r w:rsidR="00474DC6" w:rsidRPr="00506399">
        <w:rPr>
          <w:rFonts w:ascii="Tahoma" w:eastAsia="Times New Roman" w:hAnsi="Tahoma" w:cs="Tahoma"/>
          <w:lang w:val="sr-Latn-RS"/>
        </w:rPr>
        <w:t>/postavk</w:t>
      </w:r>
      <w:r w:rsidR="00D427B9" w:rsidRPr="00506399">
        <w:rPr>
          <w:rFonts w:ascii="Tahoma" w:eastAsia="Times New Roman" w:hAnsi="Tahoma" w:cs="Tahoma"/>
          <w:lang w:val="sr-Latn-RS"/>
        </w:rPr>
        <w:t>e</w:t>
      </w:r>
      <w:r w:rsidR="00474DC6" w:rsidRPr="00506399">
        <w:rPr>
          <w:rFonts w:ascii="Tahoma" w:eastAsia="Times New Roman" w:hAnsi="Tahoma" w:cs="Tahoma"/>
          <w:lang w:val="sr-Latn-RS"/>
        </w:rPr>
        <w:t xml:space="preserve"> FUK </w:t>
      </w:r>
      <w:r w:rsidR="0051686B" w:rsidRPr="00506399">
        <w:rPr>
          <w:rFonts w:ascii="Tahoma" w:eastAsia="Times New Roman" w:hAnsi="Tahoma" w:cs="Tahoma"/>
          <w:lang w:val="sr-Latn-RS"/>
        </w:rPr>
        <w:t>u korisničkoj LS</w:t>
      </w:r>
      <w:r w:rsidR="006B29C3" w:rsidRPr="00506399">
        <w:rPr>
          <w:rFonts w:ascii="Tahoma" w:eastAsia="Times New Roman" w:hAnsi="Tahoma" w:cs="Tahoma"/>
          <w:lang w:val="sr-Latn-RS"/>
        </w:rPr>
        <w:t xml:space="preserve"> (više, srednje rukovodstvo i linijski rukovodioci, </w:t>
      </w:r>
      <w:r w:rsidR="00D2020F" w:rsidRPr="00506399">
        <w:rPr>
          <w:rFonts w:ascii="Tahoma" w:eastAsia="Times New Roman" w:hAnsi="Tahoma" w:cs="Tahoma"/>
          <w:lang w:val="sr-Latn-RS"/>
        </w:rPr>
        <w:t>i ukoliko su imenovani - članovi radne grupe za FUK, rukovodilac i koordinator za FUK</w:t>
      </w:r>
      <w:r w:rsidR="006B29C3" w:rsidRPr="00506399">
        <w:rPr>
          <w:rFonts w:ascii="Tahoma" w:eastAsia="Times New Roman" w:hAnsi="Tahoma" w:cs="Tahoma"/>
          <w:lang w:val="sr-Latn-RS"/>
        </w:rPr>
        <w:t>)</w:t>
      </w:r>
      <w:r w:rsidR="00A53AB2" w:rsidRPr="00506399">
        <w:rPr>
          <w:rFonts w:ascii="Tahoma" w:eastAsia="Times New Roman" w:hAnsi="Tahoma" w:cs="Tahoma"/>
          <w:lang w:val="sr-Latn-RS"/>
        </w:rPr>
        <w:t xml:space="preserve">. U zavisnosti </w:t>
      </w:r>
      <w:r w:rsidR="00D2020F" w:rsidRPr="00506399">
        <w:rPr>
          <w:rFonts w:ascii="Tahoma" w:eastAsia="Times New Roman" w:hAnsi="Tahoma" w:cs="Tahoma"/>
          <w:lang w:val="sr-Latn-RS"/>
        </w:rPr>
        <w:t xml:space="preserve">od </w:t>
      </w:r>
      <w:r w:rsidR="008B54F7" w:rsidRPr="00506399">
        <w:rPr>
          <w:rFonts w:ascii="Tahoma" w:eastAsia="Times New Roman" w:hAnsi="Tahoma" w:cs="Tahoma"/>
          <w:lang w:val="sr-Latn-RS"/>
        </w:rPr>
        <w:t xml:space="preserve">statusa </w:t>
      </w:r>
      <w:r w:rsidR="0023128F" w:rsidRPr="00506399">
        <w:rPr>
          <w:rFonts w:ascii="Tahoma" w:eastAsia="Times New Roman" w:hAnsi="Tahoma" w:cs="Tahoma"/>
          <w:lang w:val="sr-Latn-RS"/>
        </w:rPr>
        <w:t xml:space="preserve">i u </w:t>
      </w:r>
      <w:r w:rsidR="00D36CCC" w:rsidRPr="00506399">
        <w:rPr>
          <w:rFonts w:ascii="Tahoma" w:eastAsia="Times New Roman" w:hAnsi="Tahoma" w:cs="Tahoma"/>
          <w:lang w:val="sr-Latn-RS"/>
        </w:rPr>
        <w:t>skladu sa postignutim dogovorima, po potrebi</w:t>
      </w:r>
      <w:r w:rsidR="00C15D78" w:rsidRPr="00506399">
        <w:rPr>
          <w:rFonts w:ascii="Tahoma" w:eastAsia="Times New Roman" w:hAnsi="Tahoma" w:cs="Tahoma"/>
          <w:lang w:val="sr-Latn-RS"/>
        </w:rPr>
        <w:t>,</w:t>
      </w:r>
      <w:r w:rsidR="00D36CCC" w:rsidRPr="00506399">
        <w:rPr>
          <w:rFonts w:ascii="Tahoma" w:eastAsia="Times New Roman" w:hAnsi="Tahoma" w:cs="Tahoma"/>
          <w:lang w:val="sr-Latn-RS"/>
        </w:rPr>
        <w:t xml:space="preserve"> podrška za izradu/ažuriranje akata o </w:t>
      </w:r>
      <w:r w:rsidR="00226C3F" w:rsidRPr="00506399">
        <w:rPr>
          <w:rFonts w:ascii="Tahoma" w:eastAsia="Times New Roman" w:hAnsi="Tahoma" w:cs="Tahoma"/>
          <w:lang w:val="sr-Latn-RS"/>
        </w:rPr>
        <w:t>obrazovanju struktu</w:t>
      </w:r>
      <w:r w:rsidR="000116F4" w:rsidRPr="00506399">
        <w:rPr>
          <w:rFonts w:ascii="Tahoma" w:eastAsia="Times New Roman" w:hAnsi="Tahoma" w:cs="Tahoma"/>
          <w:lang w:val="sr-Latn-RS"/>
        </w:rPr>
        <w:t>re/</w:t>
      </w:r>
      <w:r w:rsidR="00D36CCC" w:rsidRPr="00506399">
        <w:rPr>
          <w:rFonts w:ascii="Tahoma" w:eastAsia="Times New Roman" w:hAnsi="Tahoma" w:cs="Tahoma"/>
          <w:lang w:val="sr-Latn-RS"/>
        </w:rPr>
        <w:t>imenovanju</w:t>
      </w:r>
      <w:r w:rsidR="000116F4" w:rsidRPr="00506399">
        <w:rPr>
          <w:rFonts w:ascii="Tahoma" w:eastAsia="Times New Roman" w:hAnsi="Tahoma" w:cs="Tahoma"/>
          <w:lang w:val="sr-Latn-RS"/>
        </w:rPr>
        <w:t xml:space="preserve"> lica u smislu organizaci</w:t>
      </w:r>
      <w:r w:rsidR="00470453" w:rsidRPr="00506399">
        <w:rPr>
          <w:rFonts w:ascii="Tahoma" w:eastAsia="Times New Roman" w:hAnsi="Tahoma" w:cs="Tahoma"/>
          <w:lang w:val="sr-Latn-RS"/>
        </w:rPr>
        <w:t>one postavke FUK u LS;</w:t>
      </w:r>
      <w:r w:rsidR="003B1186" w:rsidRPr="00506399">
        <w:rPr>
          <w:rFonts w:ascii="Tahoma" w:eastAsia="Times New Roman" w:hAnsi="Tahoma" w:cs="Tahoma"/>
          <w:lang w:val="sr-Latn-RS"/>
        </w:rPr>
        <w:t xml:space="preserve"> </w:t>
      </w:r>
    </w:p>
    <w:p w14:paraId="48FF57CE" w14:textId="1D33DEDC" w:rsidR="001872D3" w:rsidRPr="00506399" w:rsidRDefault="00327C2C" w:rsidP="00D427B9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Podrška za izradu</w:t>
      </w:r>
      <w:r w:rsidR="00E0421F" w:rsidRPr="00506399">
        <w:rPr>
          <w:rFonts w:ascii="Tahoma" w:eastAsia="Times New Roman" w:hAnsi="Tahoma" w:cs="Tahoma"/>
          <w:color w:val="000000"/>
          <w:lang w:val="sr-Latn-RS"/>
        </w:rPr>
        <w:t xml:space="preserve">/ažuriranje </w:t>
      </w:r>
      <w:r w:rsidR="002342E6" w:rsidRPr="00506399">
        <w:rPr>
          <w:rFonts w:ascii="Tahoma" w:eastAsia="Times New Roman" w:hAnsi="Tahoma" w:cs="Tahoma"/>
          <w:color w:val="000000"/>
          <w:lang w:val="sr-Latn-RS"/>
        </w:rPr>
        <w:t>akciono</w:t>
      </w:r>
      <w:r w:rsidR="00E0421F" w:rsidRPr="00506399">
        <w:rPr>
          <w:rFonts w:ascii="Tahoma" w:eastAsia="Times New Roman" w:hAnsi="Tahoma" w:cs="Tahoma"/>
          <w:color w:val="000000"/>
          <w:lang w:val="sr-Latn-RS"/>
        </w:rPr>
        <w:t>g</w:t>
      </w:r>
      <w:r w:rsidR="002342E6" w:rsidRPr="00506399">
        <w:rPr>
          <w:rFonts w:ascii="Tahoma" w:eastAsia="Times New Roman" w:hAnsi="Tahoma" w:cs="Tahoma"/>
          <w:color w:val="000000"/>
          <w:lang w:val="sr-Latn-RS"/>
        </w:rPr>
        <w:t xml:space="preserve"> plan</w:t>
      </w:r>
      <w:r w:rsidR="00E0421F" w:rsidRPr="00506399">
        <w:rPr>
          <w:rFonts w:ascii="Tahoma" w:eastAsia="Times New Roman" w:hAnsi="Tahoma" w:cs="Tahoma"/>
          <w:color w:val="000000"/>
          <w:lang w:val="sr-Latn-RS"/>
        </w:rPr>
        <w:t>a</w:t>
      </w:r>
      <w:r w:rsidR="002342E6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581AFA" w:rsidRPr="00506399">
        <w:rPr>
          <w:rFonts w:ascii="Tahoma" w:eastAsia="Times New Roman" w:hAnsi="Tahoma" w:cs="Tahoma"/>
          <w:color w:val="000000"/>
          <w:lang w:val="sr-Latn-RS"/>
        </w:rPr>
        <w:t xml:space="preserve">(AP) </w:t>
      </w:r>
      <w:r w:rsidR="002342E6" w:rsidRPr="00506399">
        <w:rPr>
          <w:rFonts w:ascii="Tahoma" w:eastAsia="Times New Roman" w:hAnsi="Tahoma" w:cs="Tahoma"/>
          <w:color w:val="000000"/>
          <w:lang w:val="sr-Latn-RS"/>
        </w:rPr>
        <w:t>za uspostavljanje, održavanje i redovno ažuriranje sistema FUK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u korisničkoj LS</w:t>
      </w:r>
      <w:r w:rsidR="008C0D8A" w:rsidRPr="00506399">
        <w:rPr>
          <w:rFonts w:ascii="Tahoma" w:eastAsia="Times New Roman" w:hAnsi="Tahoma" w:cs="Tahoma"/>
          <w:color w:val="000000"/>
          <w:lang w:val="sr-Latn-RS"/>
        </w:rPr>
        <w:t xml:space="preserve"> (</w:t>
      </w:r>
      <w:proofErr w:type="spellStart"/>
      <w:r w:rsidR="005263AE" w:rsidRPr="00506399">
        <w:rPr>
          <w:rFonts w:ascii="Tahoma" w:eastAsia="Times New Roman" w:hAnsi="Tahoma" w:cs="Tahoma"/>
          <w:color w:val="000000"/>
          <w:lang w:val="sr-Latn-RS"/>
        </w:rPr>
        <w:t>instruktaža</w:t>
      </w:r>
      <w:proofErr w:type="spellEnd"/>
      <w:r w:rsidR="005263AE" w:rsidRPr="00506399">
        <w:rPr>
          <w:rFonts w:ascii="Tahoma" w:eastAsia="Times New Roman" w:hAnsi="Tahoma" w:cs="Tahoma"/>
          <w:color w:val="000000"/>
          <w:lang w:val="sr-Latn-RS"/>
        </w:rPr>
        <w:t xml:space="preserve"> o pristupu i </w:t>
      </w:r>
      <w:r w:rsidR="00581AFA" w:rsidRPr="00506399">
        <w:rPr>
          <w:rFonts w:ascii="Tahoma" w:eastAsia="Times New Roman" w:hAnsi="Tahoma" w:cs="Tahoma"/>
          <w:color w:val="000000"/>
          <w:lang w:val="sr-Latn-RS"/>
        </w:rPr>
        <w:t xml:space="preserve">podrška za rad na AP </w:t>
      </w:r>
      <w:r w:rsidR="00FA598A" w:rsidRPr="00506399">
        <w:rPr>
          <w:rFonts w:ascii="Tahoma" w:eastAsia="Times New Roman" w:hAnsi="Tahoma" w:cs="Tahoma"/>
          <w:color w:val="000000"/>
          <w:lang w:val="sr-Latn-RS"/>
        </w:rPr>
        <w:t>po ugledu na</w:t>
      </w:r>
      <w:r w:rsidR="00542695" w:rsidRPr="00506399">
        <w:rPr>
          <w:rFonts w:ascii="Tahoma" w:eastAsia="Times New Roman" w:hAnsi="Tahoma" w:cs="Tahoma"/>
          <w:color w:val="000000"/>
          <w:lang w:val="sr-Latn-RS"/>
        </w:rPr>
        <w:t xml:space="preserve"> model/format predviđen u </w:t>
      </w:r>
      <w:r w:rsidR="001C09B1" w:rsidRPr="00506399">
        <w:rPr>
          <w:rFonts w:ascii="Tahoma" w:eastAsia="Times New Roman" w:hAnsi="Tahoma" w:cs="Tahoma"/>
          <w:color w:val="000000"/>
          <w:lang w:val="sr-Latn-RS"/>
        </w:rPr>
        <w:t xml:space="preserve">Priručniku </w:t>
      </w:r>
      <w:r w:rsidR="009D4FDC" w:rsidRPr="00506399">
        <w:rPr>
          <w:rFonts w:ascii="Tahoma" w:eastAsia="Times New Roman" w:hAnsi="Tahoma" w:cs="Tahoma"/>
          <w:color w:val="000000"/>
          <w:lang w:val="sr-Latn-RS"/>
        </w:rPr>
        <w:t>za FUK</w:t>
      </w:r>
      <w:r w:rsidR="00542695" w:rsidRPr="00506399">
        <w:rPr>
          <w:rFonts w:ascii="Tahoma" w:eastAsia="Times New Roman" w:hAnsi="Tahoma" w:cs="Tahoma"/>
          <w:color w:val="000000"/>
          <w:lang w:val="sr-Latn-RS"/>
        </w:rPr>
        <w:t>)</w:t>
      </w:r>
      <w:r w:rsidR="00236BE6" w:rsidRPr="00506399">
        <w:rPr>
          <w:rFonts w:ascii="Tahoma" w:eastAsia="Times New Roman" w:hAnsi="Tahoma" w:cs="Tahoma"/>
          <w:color w:val="000000"/>
          <w:lang w:val="sr-Latn-RS"/>
        </w:rPr>
        <w:t>;</w:t>
      </w:r>
      <w:r w:rsidR="003178B7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</w:p>
    <w:p w14:paraId="73A9764A" w14:textId="42888687" w:rsidR="00236BE6" w:rsidRPr="00506399" w:rsidRDefault="002E33F3" w:rsidP="00D427B9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i/>
          <w:iCs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 xml:space="preserve">Podrška za </w:t>
      </w:r>
      <w:r w:rsidR="00677A81" w:rsidRPr="00506399">
        <w:rPr>
          <w:rFonts w:ascii="Tahoma" w:eastAsia="Times New Roman" w:hAnsi="Tahoma" w:cs="Tahoma"/>
          <w:lang w:val="sr-Latn-RS"/>
        </w:rPr>
        <w:t xml:space="preserve">izradu/ažuriranje/revidiranje Liste poslovnih procesa </w:t>
      </w:r>
      <w:r w:rsidR="00D4194E" w:rsidRPr="00506399">
        <w:rPr>
          <w:rFonts w:ascii="Tahoma" w:eastAsia="Times New Roman" w:hAnsi="Tahoma" w:cs="Tahoma"/>
          <w:lang w:val="sr-Latn-RS"/>
        </w:rPr>
        <w:t>– sagledavanje obuhvata poslovnih procesa</w:t>
      </w:r>
      <w:r w:rsidR="007C3561" w:rsidRPr="00506399">
        <w:rPr>
          <w:rFonts w:ascii="Tahoma" w:eastAsia="Times New Roman" w:hAnsi="Tahoma" w:cs="Tahoma"/>
          <w:lang w:val="sr-Latn-RS"/>
        </w:rPr>
        <w:t>, njihovih ciljeva</w:t>
      </w:r>
      <w:r w:rsidR="00AC230E" w:rsidRPr="00506399">
        <w:rPr>
          <w:rFonts w:ascii="Tahoma" w:eastAsia="Times New Roman" w:hAnsi="Tahoma" w:cs="Tahoma"/>
          <w:lang w:val="sr-Latn-RS"/>
        </w:rPr>
        <w:t xml:space="preserve">, </w:t>
      </w:r>
      <w:r w:rsidR="007C3561" w:rsidRPr="00506399">
        <w:rPr>
          <w:rFonts w:ascii="Tahoma" w:eastAsia="Times New Roman" w:hAnsi="Tahoma" w:cs="Tahoma"/>
          <w:lang w:val="sr-Latn-RS"/>
        </w:rPr>
        <w:t xml:space="preserve">pripadajućih aktivnosti </w:t>
      </w:r>
      <w:r w:rsidR="00AC230E" w:rsidRPr="00506399">
        <w:rPr>
          <w:rFonts w:ascii="Tahoma" w:eastAsia="Times New Roman" w:hAnsi="Tahoma" w:cs="Tahoma"/>
          <w:lang w:val="sr-Latn-RS"/>
        </w:rPr>
        <w:t xml:space="preserve">i odgovarajućih </w:t>
      </w:r>
      <w:r w:rsidR="00825695" w:rsidRPr="00506399">
        <w:rPr>
          <w:rFonts w:ascii="Tahoma" w:eastAsia="Times New Roman" w:hAnsi="Tahoma" w:cs="Tahoma"/>
          <w:lang w:val="sr-Latn-RS"/>
        </w:rPr>
        <w:t>procedura</w:t>
      </w:r>
      <w:r w:rsidR="000837A6" w:rsidRPr="00506399">
        <w:rPr>
          <w:rFonts w:ascii="Tahoma" w:eastAsia="Times New Roman" w:hAnsi="Tahoma" w:cs="Tahoma"/>
          <w:lang w:val="sr-Latn-RS"/>
        </w:rPr>
        <w:t xml:space="preserve"> (</w:t>
      </w:r>
      <w:proofErr w:type="spellStart"/>
      <w:r w:rsidR="000837A6" w:rsidRPr="00506399">
        <w:rPr>
          <w:rFonts w:ascii="Tahoma" w:eastAsia="Times New Roman" w:hAnsi="Tahoma" w:cs="Tahoma"/>
          <w:lang w:val="sr-Latn-RS"/>
        </w:rPr>
        <w:t>instruktaža</w:t>
      </w:r>
      <w:proofErr w:type="spellEnd"/>
      <w:r w:rsidR="000837A6" w:rsidRPr="00506399">
        <w:rPr>
          <w:rFonts w:ascii="Tahoma" w:eastAsia="Times New Roman" w:hAnsi="Tahoma" w:cs="Tahoma"/>
          <w:lang w:val="sr-Latn-RS"/>
        </w:rPr>
        <w:t xml:space="preserve"> o pristupu i podrška za rad na Listi po ugledu na </w:t>
      </w:r>
      <w:r w:rsidR="003E7299" w:rsidRPr="00506399">
        <w:rPr>
          <w:rFonts w:ascii="Tahoma" w:eastAsia="Times New Roman" w:hAnsi="Tahoma" w:cs="Tahoma"/>
          <w:lang w:val="sr-Latn-RS"/>
        </w:rPr>
        <w:t>obrazac</w:t>
      </w:r>
      <w:r w:rsidR="000837A6" w:rsidRPr="00506399">
        <w:rPr>
          <w:rFonts w:ascii="Tahoma" w:eastAsia="Times New Roman" w:hAnsi="Tahoma" w:cs="Tahoma"/>
          <w:lang w:val="sr-Latn-RS"/>
        </w:rPr>
        <w:t>/format predviđen u Priručniku za FUK</w:t>
      </w:r>
      <w:r w:rsidR="007E6BA0" w:rsidRPr="00506399">
        <w:rPr>
          <w:rFonts w:ascii="Tahoma" w:eastAsia="Times New Roman" w:hAnsi="Tahoma" w:cs="Tahoma"/>
          <w:lang w:val="sr-Latn-RS"/>
        </w:rPr>
        <w:t>);</w:t>
      </w:r>
    </w:p>
    <w:p w14:paraId="6A2103B5" w14:textId="23585C8C" w:rsidR="004E6C43" w:rsidRPr="00506399" w:rsidRDefault="00301DE7" w:rsidP="004E6C43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i/>
          <w:iCs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>Podrška za izradu</w:t>
      </w:r>
      <w:r w:rsidR="00953AF3" w:rsidRPr="00506399">
        <w:rPr>
          <w:rFonts w:ascii="Tahoma" w:eastAsia="Times New Roman" w:hAnsi="Tahoma" w:cs="Tahoma"/>
          <w:lang w:val="sr-Latn-RS"/>
        </w:rPr>
        <w:t>/ažuriranje/revidiranje</w:t>
      </w:r>
      <w:r w:rsidR="00A37B3A" w:rsidRPr="00506399">
        <w:rPr>
          <w:rFonts w:ascii="Tahoma" w:eastAsia="Times New Roman" w:hAnsi="Tahoma" w:cs="Tahoma"/>
          <w:lang w:val="sr-Latn-RS"/>
        </w:rPr>
        <w:t xml:space="preserve"> </w:t>
      </w:r>
      <w:r w:rsidR="00057EB2" w:rsidRPr="00506399">
        <w:rPr>
          <w:rFonts w:ascii="Tahoma" w:eastAsia="Times New Roman" w:hAnsi="Tahoma" w:cs="Tahoma"/>
          <w:lang w:val="sr-Latn-RS"/>
        </w:rPr>
        <w:t>(</w:t>
      </w:r>
      <w:r w:rsidR="00A37B3A" w:rsidRPr="00506399">
        <w:rPr>
          <w:rFonts w:ascii="Tahoma" w:eastAsia="Times New Roman" w:hAnsi="Tahoma" w:cs="Tahoma"/>
          <w:lang w:val="sr-Latn-RS"/>
        </w:rPr>
        <w:t>opisa</w:t>
      </w:r>
      <w:r w:rsidR="00057EB2" w:rsidRPr="00506399">
        <w:rPr>
          <w:rFonts w:ascii="Tahoma" w:eastAsia="Times New Roman" w:hAnsi="Tahoma" w:cs="Tahoma"/>
          <w:lang w:val="sr-Latn-RS"/>
        </w:rPr>
        <w:t>)</w:t>
      </w:r>
      <w:r w:rsidR="00A37B3A" w:rsidRPr="00506399">
        <w:rPr>
          <w:rFonts w:ascii="Tahoma" w:eastAsia="Times New Roman" w:hAnsi="Tahoma" w:cs="Tahoma"/>
          <w:lang w:val="sr-Latn-RS"/>
        </w:rPr>
        <w:t xml:space="preserve"> mapa za definisane poslovne procese</w:t>
      </w:r>
      <w:r w:rsidRPr="00506399">
        <w:rPr>
          <w:rFonts w:ascii="Tahoma" w:eastAsia="Times New Roman" w:hAnsi="Tahoma" w:cs="Tahoma"/>
          <w:lang w:val="sr-Latn-RS"/>
        </w:rPr>
        <w:t xml:space="preserve"> </w:t>
      </w:r>
      <w:r w:rsidR="00CA43F6" w:rsidRPr="00506399">
        <w:rPr>
          <w:rFonts w:ascii="Tahoma" w:eastAsia="Times New Roman" w:hAnsi="Tahoma" w:cs="Tahoma"/>
          <w:lang w:val="sr-Latn-RS"/>
        </w:rPr>
        <w:t>(</w:t>
      </w:r>
      <w:proofErr w:type="spellStart"/>
      <w:r w:rsidR="00CA43F6" w:rsidRPr="00506399">
        <w:rPr>
          <w:rFonts w:ascii="Tahoma" w:eastAsia="Times New Roman" w:hAnsi="Tahoma" w:cs="Tahoma"/>
          <w:lang w:val="sr-Latn-RS"/>
        </w:rPr>
        <w:t>instruktaža</w:t>
      </w:r>
      <w:proofErr w:type="spellEnd"/>
      <w:r w:rsidR="00CA43F6" w:rsidRPr="00506399">
        <w:rPr>
          <w:rFonts w:ascii="Tahoma" w:eastAsia="Times New Roman" w:hAnsi="Tahoma" w:cs="Tahoma"/>
          <w:lang w:val="sr-Latn-RS"/>
        </w:rPr>
        <w:t xml:space="preserve"> o pristupu i podrška za rad na </w:t>
      </w:r>
      <w:r w:rsidR="00D779F4" w:rsidRPr="00506399">
        <w:rPr>
          <w:rFonts w:ascii="Tahoma" w:eastAsia="Times New Roman" w:hAnsi="Tahoma" w:cs="Tahoma"/>
          <w:lang w:val="sr-Latn-RS"/>
        </w:rPr>
        <w:t xml:space="preserve">mapama poslovnih procesa </w:t>
      </w:r>
      <w:r w:rsidR="00CA43F6" w:rsidRPr="00506399">
        <w:rPr>
          <w:rFonts w:ascii="Tahoma" w:eastAsia="Times New Roman" w:hAnsi="Tahoma" w:cs="Tahoma"/>
          <w:lang w:val="sr-Latn-RS"/>
        </w:rPr>
        <w:t xml:space="preserve">po ugledu na </w:t>
      </w:r>
      <w:r w:rsidR="003E7299" w:rsidRPr="00506399">
        <w:rPr>
          <w:rFonts w:ascii="Tahoma" w:eastAsia="Times New Roman" w:hAnsi="Tahoma" w:cs="Tahoma"/>
          <w:lang w:val="sr-Latn-RS"/>
        </w:rPr>
        <w:t>obrazac</w:t>
      </w:r>
      <w:r w:rsidR="00CA43F6" w:rsidRPr="00506399">
        <w:rPr>
          <w:rFonts w:ascii="Tahoma" w:eastAsia="Times New Roman" w:hAnsi="Tahoma" w:cs="Tahoma"/>
          <w:lang w:val="sr-Latn-RS"/>
        </w:rPr>
        <w:t>/format predviđen u Priručniku za FUK</w:t>
      </w:r>
      <w:r w:rsidR="006F39F3" w:rsidRPr="00506399">
        <w:rPr>
          <w:rFonts w:ascii="Tahoma" w:eastAsia="Times New Roman" w:hAnsi="Tahoma" w:cs="Tahoma"/>
          <w:lang w:val="sr-Latn-RS"/>
        </w:rPr>
        <w:t>);</w:t>
      </w:r>
    </w:p>
    <w:p w14:paraId="700DAF22" w14:textId="75606116" w:rsidR="001872D3" w:rsidRPr="00506399" w:rsidRDefault="00057EB2" w:rsidP="00AB55E7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Podrška za </w:t>
      </w:r>
      <w:r w:rsidRPr="00506399">
        <w:rPr>
          <w:rFonts w:ascii="Tahoma" w:eastAsia="Times New Roman" w:hAnsi="Tahoma" w:cs="Tahoma"/>
          <w:lang w:val="sr-Latn-RS"/>
        </w:rPr>
        <w:t xml:space="preserve">izradu/ažuriranje/revidiranje </w:t>
      </w:r>
      <w:r w:rsidR="0027709B" w:rsidRPr="00506399">
        <w:rPr>
          <w:rFonts w:ascii="Tahoma" w:eastAsia="Times New Roman" w:hAnsi="Tahoma" w:cs="Tahoma"/>
          <w:lang w:val="sr-Latn-RS"/>
        </w:rPr>
        <w:t xml:space="preserve">procedura </w:t>
      </w:r>
      <w:proofErr w:type="spellStart"/>
      <w:r w:rsidR="0027709B" w:rsidRPr="00506399">
        <w:rPr>
          <w:rFonts w:ascii="Tahoma" w:eastAsia="Times New Roman" w:hAnsi="Tahoma" w:cs="Tahoma"/>
          <w:lang w:val="sr-Latn-RS"/>
        </w:rPr>
        <w:t>predviđenih</w:t>
      </w:r>
      <w:proofErr w:type="spellEnd"/>
      <w:r w:rsidR="0027709B" w:rsidRPr="00506399">
        <w:rPr>
          <w:rFonts w:ascii="Tahoma" w:eastAsia="Times New Roman" w:hAnsi="Tahoma" w:cs="Tahoma"/>
          <w:lang w:val="sr-Latn-RS"/>
        </w:rPr>
        <w:t xml:space="preserve"> po poslovnom procesu</w:t>
      </w:r>
      <w:r w:rsidR="00590497" w:rsidRPr="00506399">
        <w:rPr>
          <w:rFonts w:ascii="Tahoma" w:eastAsia="Times New Roman" w:hAnsi="Tahoma" w:cs="Tahoma"/>
          <w:lang w:val="sr-Latn-RS"/>
        </w:rPr>
        <w:t xml:space="preserve"> (za opredeljene prioritetne poslovne procese)</w:t>
      </w:r>
      <w:r w:rsidR="0027709B" w:rsidRPr="00506399">
        <w:rPr>
          <w:rFonts w:ascii="Tahoma" w:eastAsia="Times New Roman" w:hAnsi="Tahoma" w:cs="Tahoma"/>
          <w:lang w:val="sr-Latn-RS"/>
        </w:rPr>
        <w:t xml:space="preserve"> i za izradu </w:t>
      </w:r>
      <w:r w:rsidR="007A60CA" w:rsidRPr="00506399">
        <w:rPr>
          <w:rFonts w:ascii="Tahoma" w:eastAsia="Times New Roman" w:hAnsi="Tahoma" w:cs="Tahoma"/>
          <w:lang w:val="sr-Latn-RS"/>
        </w:rPr>
        <w:t>dijagrama toka procedura</w:t>
      </w:r>
      <w:r w:rsidR="00867596" w:rsidRPr="00506399">
        <w:rPr>
          <w:rFonts w:ascii="Tahoma" w:eastAsia="Times New Roman" w:hAnsi="Tahoma" w:cs="Tahoma"/>
          <w:lang w:val="sr-Latn-RS"/>
        </w:rPr>
        <w:t xml:space="preserve"> </w:t>
      </w:r>
      <w:r w:rsidR="003E4F08" w:rsidRPr="00506399">
        <w:rPr>
          <w:rFonts w:ascii="Tahoma" w:eastAsia="Times New Roman" w:hAnsi="Tahoma" w:cs="Tahoma"/>
          <w:color w:val="000000"/>
          <w:lang w:val="sr-Latn-RS"/>
        </w:rPr>
        <w:t>(</w:t>
      </w:r>
      <w:proofErr w:type="spellStart"/>
      <w:r w:rsidR="003E4F08" w:rsidRPr="00506399">
        <w:rPr>
          <w:rFonts w:ascii="Tahoma" w:eastAsia="Times New Roman" w:hAnsi="Tahoma" w:cs="Tahoma"/>
          <w:color w:val="000000"/>
          <w:lang w:val="sr-Latn-RS"/>
        </w:rPr>
        <w:t>instruktaža</w:t>
      </w:r>
      <w:proofErr w:type="spellEnd"/>
      <w:r w:rsidR="003E4F08" w:rsidRPr="00506399">
        <w:rPr>
          <w:rFonts w:ascii="Tahoma" w:eastAsia="Times New Roman" w:hAnsi="Tahoma" w:cs="Tahoma"/>
          <w:color w:val="000000"/>
          <w:lang w:val="sr-Latn-RS"/>
        </w:rPr>
        <w:t xml:space="preserve"> o pristupu i podrška za rad na </w:t>
      </w:r>
      <w:r w:rsidR="00822105" w:rsidRPr="00506399">
        <w:rPr>
          <w:rFonts w:ascii="Tahoma" w:eastAsia="Times New Roman" w:hAnsi="Tahoma" w:cs="Tahoma"/>
          <w:color w:val="000000"/>
          <w:lang w:val="sr-Latn-RS"/>
        </w:rPr>
        <w:t>opisu procedura</w:t>
      </w:r>
      <w:r w:rsidR="003E4F08" w:rsidRPr="00506399">
        <w:rPr>
          <w:rFonts w:ascii="Tahoma" w:eastAsia="Times New Roman" w:hAnsi="Tahoma" w:cs="Tahoma"/>
          <w:color w:val="000000"/>
          <w:lang w:val="sr-Latn-RS"/>
        </w:rPr>
        <w:t xml:space="preserve"> po ugledu na </w:t>
      </w:r>
      <w:r w:rsidR="00625736" w:rsidRPr="00506399">
        <w:rPr>
          <w:rFonts w:ascii="Tahoma" w:eastAsia="Times New Roman" w:hAnsi="Tahoma" w:cs="Tahoma"/>
          <w:color w:val="000000"/>
          <w:lang w:val="sr-Latn-RS"/>
        </w:rPr>
        <w:t>obrasce</w:t>
      </w:r>
      <w:r w:rsidR="003E4F08" w:rsidRPr="00506399">
        <w:rPr>
          <w:rFonts w:ascii="Tahoma" w:eastAsia="Times New Roman" w:hAnsi="Tahoma" w:cs="Tahoma"/>
          <w:color w:val="000000"/>
          <w:lang w:val="sr-Latn-RS"/>
        </w:rPr>
        <w:t>/format</w:t>
      </w:r>
      <w:r w:rsidR="00625736" w:rsidRPr="00506399">
        <w:rPr>
          <w:rFonts w:ascii="Tahoma" w:eastAsia="Times New Roman" w:hAnsi="Tahoma" w:cs="Tahoma"/>
          <w:color w:val="000000"/>
          <w:lang w:val="sr-Latn-RS"/>
        </w:rPr>
        <w:t>e</w:t>
      </w:r>
      <w:r w:rsidR="003E4F08" w:rsidRPr="00506399">
        <w:rPr>
          <w:rFonts w:ascii="Tahoma" w:eastAsia="Times New Roman" w:hAnsi="Tahoma" w:cs="Tahoma"/>
          <w:color w:val="000000"/>
          <w:lang w:val="sr-Latn-RS"/>
        </w:rPr>
        <w:t xml:space="preserve"> predviđen</w:t>
      </w:r>
      <w:r w:rsidR="00625736" w:rsidRPr="00506399">
        <w:rPr>
          <w:rFonts w:ascii="Tahoma" w:eastAsia="Times New Roman" w:hAnsi="Tahoma" w:cs="Tahoma"/>
          <w:color w:val="000000"/>
          <w:lang w:val="sr-Latn-RS"/>
        </w:rPr>
        <w:t>e</w:t>
      </w:r>
      <w:r w:rsidR="003E4F08" w:rsidRPr="00506399">
        <w:rPr>
          <w:rFonts w:ascii="Tahoma" w:eastAsia="Times New Roman" w:hAnsi="Tahoma" w:cs="Tahoma"/>
          <w:color w:val="000000"/>
          <w:lang w:val="sr-Latn-RS"/>
        </w:rPr>
        <w:t xml:space="preserve"> u Priručniku za FUK</w:t>
      </w:r>
      <w:r w:rsidR="00FF18F1" w:rsidRPr="00506399">
        <w:rPr>
          <w:rFonts w:ascii="Tahoma" w:eastAsia="Times New Roman" w:hAnsi="Tahoma" w:cs="Tahoma"/>
          <w:color w:val="000000"/>
          <w:lang w:val="sr-Latn-RS"/>
        </w:rPr>
        <w:t>)</w:t>
      </w:r>
      <w:r w:rsidR="003E4F08" w:rsidRPr="00506399">
        <w:rPr>
          <w:rFonts w:ascii="Tahoma" w:eastAsia="Times New Roman" w:hAnsi="Tahoma" w:cs="Tahoma"/>
          <w:color w:val="000000"/>
          <w:lang w:val="sr-Latn-RS"/>
        </w:rPr>
        <w:t xml:space="preserve">;  </w:t>
      </w:r>
    </w:p>
    <w:p w14:paraId="440B2997" w14:textId="2710F208" w:rsidR="00731162" w:rsidRPr="00506399" w:rsidRDefault="00F73605" w:rsidP="00E74F82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i/>
          <w:iCs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>Podrška za izradu/ažuriranje/revidiranje regist</w:t>
      </w:r>
      <w:r w:rsidR="00120E5C" w:rsidRPr="00506399">
        <w:rPr>
          <w:rFonts w:ascii="Tahoma" w:eastAsia="Times New Roman" w:hAnsi="Tahoma" w:cs="Tahoma"/>
          <w:lang w:val="sr-Latn-RS"/>
        </w:rPr>
        <w:t>ra</w:t>
      </w:r>
      <w:r w:rsidRPr="00506399">
        <w:rPr>
          <w:rFonts w:ascii="Tahoma" w:eastAsia="Times New Roman" w:hAnsi="Tahoma" w:cs="Tahoma"/>
          <w:lang w:val="sr-Latn-RS"/>
        </w:rPr>
        <w:t xml:space="preserve"> rizika </w:t>
      </w:r>
      <w:r w:rsidR="00120E5C" w:rsidRPr="00506399">
        <w:rPr>
          <w:rFonts w:ascii="Tahoma" w:eastAsia="Times New Roman" w:hAnsi="Tahoma" w:cs="Tahoma"/>
          <w:lang w:val="sr-Latn-RS"/>
        </w:rPr>
        <w:t xml:space="preserve">u odnosu na </w:t>
      </w:r>
      <w:r w:rsidR="005C128D" w:rsidRPr="00506399">
        <w:rPr>
          <w:rFonts w:ascii="Tahoma" w:eastAsia="Times New Roman" w:hAnsi="Tahoma" w:cs="Tahoma"/>
          <w:lang w:val="sr-Latn-RS"/>
        </w:rPr>
        <w:t xml:space="preserve">definisane </w:t>
      </w:r>
      <w:r w:rsidR="00120E5C" w:rsidRPr="00506399">
        <w:rPr>
          <w:rFonts w:ascii="Tahoma" w:eastAsia="Times New Roman" w:hAnsi="Tahoma" w:cs="Tahoma"/>
          <w:lang w:val="sr-Latn-RS"/>
        </w:rPr>
        <w:t xml:space="preserve">poslovne procese i njihove ciljeve </w:t>
      </w:r>
      <w:r w:rsidR="00992C42" w:rsidRPr="00506399">
        <w:rPr>
          <w:rFonts w:ascii="Tahoma" w:eastAsia="Times New Roman" w:hAnsi="Tahoma" w:cs="Tahoma"/>
          <w:lang w:val="sr-Latn-RS"/>
        </w:rPr>
        <w:t>(</w:t>
      </w:r>
      <w:proofErr w:type="spellStart"/>
      <w:r w:rsidR="000205B8" w:rsidRPr="00506399">
        <w:rPr>
          <w:rFonts w:ascii="Tahoma" w:eastAsia="Times New Roman" w:hAnsi="Tahoma" w:cs="Tahoma"/>
          <w:lang w:val="sr-Latn-RS"/>
        </w:rPr>
        <w:t>instruktaža</w:t>
      </w:r>
      <w:proofErr w:type="spellEnd"/>
      <w:r w:rsidR="000205B8" w:rsidRPr="00506399">
        <w:rPr>
          <w:rFonts w:ascii="Tahoma" w:eastAsia="Times New Roman" w:hAnsi="Tahoma" w:cs="Tahoma"/>
          <w:lang w:val="sr-Latn-RS"/>
        </w:rPr>
        <w:t xml:space="preserve"> o pristupu i podrška za rad na registru rizika po ugledu na obrasce/formate predviđene u Priručniku za FUK</w:t>
      </w:r>
      <w:r w:rsidR="00A53936" w:rsidRPr="00506399">
        <w:rPr>
          <w:rFonts w:ascii="Tahoma" w:eastAsia="Times New Roman" w:hAnsi="Tahoma" w:cs="Tahoma"/>
          <w:lang w:val="sr-Latn-RS"/>
        </w:rPr>
        <w:t>);</w:t>
      </w:r>
      <w:r w:rsidR="000205B8" w:rsidRPr="00506399">
        <w:rPr>
          <w:rFonts w:ascii="Tahoma" w:eastAsia="Times New Roman" w:hAnsi="Tahoma" w:cs="Tahoma"/>
          <w:lang w:val="sr-Latn-RS"/>
        </w:rPr>
        <w:t xml:space="preserve"> </w:t>
      </w:r>
    </w:p>
    <w:p w14:paraId="5217D5A2" w14:textId="29044D99" w:rsidR="00E079BD" w:rsidRPr="00506399" w:rsidRDefault="00731162" w:rsidP="0022272A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i/>
          <w:iCs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lastRenderedPageBreak/>
        <w:t>P</w:t>
      </w:r>
      <w:r w:rsidR="00ED60D7" w:rsidRPr="00506399">
        <w:rPr>
          <w:rFonts w:ascii="Tahoma" w:eastAsia="Times New Roman" w:hAnsi="Tahoma" w:cs="Tahoma"/>
          <w:lang w:val="sr-Latn-RS"/>
        </w:rPr>
        <w:t xml:space="preserve">odrška za sagledavanje </w:t>
      </w:r>
      <w:r w:rsidR="00983414" w:rsidRPr="00506399">
        <w:rPr>
          <w:rFonts w:ascii="Tahoma" w:eastAsia="Times New Roman" w:hAnsi="Tahoma" w:cs="Tahoma"/>
          <w:lang w:val="sr-Latn-RS"/>
        </w:rPr>
        <w:t xml:space="preserve">strateških rizika </w:t>
      </w:r>
      <w:r w:rsidR="00171F93" w:rsidRPr="00506399">
        <w:rPr>
          <w:rFonts w:ascii="Tahoma" w:eastAsia="Times New Roman" w:hAnsi="Tahoma" w:cs="Tahoma"/>
          <w:lang w:val="sr-Latn-RS"/>
        </w:rPr>
        <w:t xml:space="preserve">u sistemu FUK </w:t>
      </w:r>
      <w:r w:rsidR="00983414" w:rsidRPr="00506399">
        <w:rPr>
          <w:rFonts w:ascii="Tahoma" w:eastAsia="Times New Roman" w:hAnsi="Tahoma" w:cs="Tahoma"/>
          <w:lang w:val="sr-Latn-RS"/>
        </w:rPr>
        <w:t>kor</w:t>
      </w:r>
      <w:r w:rsidRPr="00506399">
        <w:rPr>
          <w:rFonts w:ascii="Tahoma" w:eastAsia="Times New Roman" w:hAnsi="Tahoma" w:cs="Tahoma"/>
          <w:lang w:val="sr-Latn-RS"/>
        </w:rPr>
        <w:t>isničke LS</w:t>
      </w:r>
      <w:r w:rsidR="006F6E90" w:rsidRPr="00506399">
        <w:rPr>
          <w:rFonts w:ascii="Tahoma" w:eastAsia="Times New Roman" w:hAnsi="Tahoma" w:cs="Tahoma"/>
          <w:lang w:val="sr-Latn-RS"/>
        </w:rPr>
        <w:t xml:space="preserve"> (na bazi registra rizika i strateških ciljeva LS</w:t>
      </w:r>
      <w:r w:rsidR="00590C52" w:rsidRPr="00506399">
        <w:rPr>
          <w:rFonts w:ascii="Tahoma" w:eastAsia="Times New Roman" w:hAnsi="Tahoma" w:cs="Tahoma"/>
          <w:lang w:val="sr-Latn-RS"/>
        </w:rPr>
        <w:t xml:space="preserve">) </w:t>
      </w:r>
      <w:r w:rsidR="00C10F4E" w:rsidRPr="00506399">
        <w:rPr>
          <w:rFonts w:ascii="Tahoma" w:eastAsia="Times New Roman" w:hAnsi="Tahoma" w:cs="Tahoma"/>
          <w:lang w:val="sr-Latn-RS"/>
        </w:rPr>
        <w:t>i za izradu</w:t>
      </w:r>
      <w:r w:rsidR="001F7616" w:rsidRPr="00506399">
        <w:rPr>
          <w:rFonts w:ascii="Tahoma" w:eastAsia="Times New Roman" w:hAnsi="Tahoma" w:cs="Tahoma"/>
          <w:lang w:val="sr-Latn-RS"/>
        </w:rPr>
        <w:t>/ažuriranje/revidiranje</w:t>
      </w:r>
      <w:r w:rsidR="00C10F4E" w:rsidRPr="00506399">
        <w:rPr>
          <w:rFonts w:ascii="Tahoma" w:eastAsia="Times New Roman" w:hAnsi="Tahoma" w:cs="Tahoma"/>
          <w:lang w:val="sr-Latn-RS"/>
        </w:rPr>
        <w:t xml:space="preserve"> Strategije up</w:t>
      </w:r>
      <w:r w:rsidR="001F7616" w:rsidRPr="00506399">
        <w:rPr>
          <w:rFonts w:ascii="Tahoma" w:eastAsia="Times New Roman" w:hAnsi="Tahoma" w:cs="Tahoma"/>
          <w:lang w:val="sr-Latn-RS"/>
        </w:rPr>
        <w:t>ravljanja rizicima</w:t>
      </w:r>
      <w:r w:rsidR="00920388" w:rsidRPr="00506399">
        <w:rPr>
          <w:rFonts w:ascii="Tahoma" w:eastAsia="Times New Roman" w:hAnsi="Tahoma" w:cs="Tahoma"/>
          <w:lang w:val="sr-Latn-RS"/>
        </w:rPr>
        <w:t xml:space="preserve"> (u skladu sa modelom Strategije)</w:t>
      </w:r>
      <w:r w:rsidR="00AA7973" w:rsidRPr="00506399">
        <w:rPr>
          <w:rFonts w:ascii="Tahoma" w:eastAsia="Times New Roman" w:hAnsi="Tahoma" w:cs="Tahoma"/>
          <w:lang w:val="sr-Latn-RS"/>
        </w:rPr>
        <w:t>;</w:t>
      </w:r>
      <w:r w:rsidR="001570F7" w:rsidRPr="00506399">
        <w:rPr>
          <w:rFonts w:ascii="Tahoma" w:eastAsia="Times New Roman" w:hAnsi="Tahoma" w:cs="Tahoma"/>
          <w:lang w:val="sr-Latn-RS"/>
        </w:rPr>
        <w:t xml:space="preserve"> </w:t>
      </w:r>
      <w:r w:rsidR="00832478" w:rsidRPr="00506399">
        <w:rPr>
          <w:rFonts w:ascii="Tahoma" w:eastAsia="Times New Roman" w:hAnsi="Tahoma" w:cs="Tahoma"/>
          <w:lang w:val="sr-Latn-RS"/>
        </w:rPr>
        <w:t xml:space="preserve">u zavisnosti od statusa LS, </w:t>
      </w:r>
      <w:proofErr w:type="spellStart"/>
      <w:r w:rsidR="00832478" w:rsidRPr="00506399">
        <w:rPr>
          <w:rFonts w:ascii="Tahoma" w:eastAsia="Times New Roman" w:hAnsi="Tahoma" w:cs="Tahoma"/>
          <w:lang w:val="sr-Latn-RS"/>
        </w:rPr>
        <w:t>instruktaža</w:t>
      </w:r>
      <w:proofErr w:type="spellEnd"/>
      <w:r w:rsidR="00832478" w:rsidRPr="00506399">
        <w:rPr>
          <w:rFonts w:ascii="Tahoma" w:eastAsia="Times New Roman" w:hAnsi="Tahoma" w:cs="Tahoma"/>
          <w:lang w:val="sr-Latn-RS"/>
        </w:rPr>
        <w:t xml:space="preserve"> i </w:t>
      </w:r>
      <w:r w:rsidR="0022272A" w:rsidRPr="00506399">
        <w:rPr>
          <w:rFonts w:ascii="Tahoma" w:eastAsia="Times New Roman" w:hAnsi="Tahoma" w:cs="Tahoma"/>
          <w:lang w:val="sr-Latn-RS"/>
        </w:rPr>
        <w:t xml:space="preserve">podrška za izveštavanje o rizicima; </w:t>
      </w:r>
      <w:r w:rsidR="00181A25" w:rsidRPr="00506399">
        <w:rPr>
          <w:rFonts w:ascii="Tahoma" w:eastAsia="Times New Roman" w:hAnsi="Tahoma" w:cs="Tahoma"/>
          <w:lang w:val="sr-Latn-RS"/>
        </w:rPr>
        <w:t xml:space="preserve"> </w:t>
      </w:r>
    </w:p>
    <w:p w14:paraId="21310701" w14:textId="0BE6DAD8" w:rsidR="00C24F80" w:rsidRPr="00506399" w:rsidRDefault="00C24F80" w:rsidP="00C24F80">
      <w:pPr>
        <w:numPr>
          <w:ilvl w:val="0"/>
          <w:numId w:val="8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Podrška za </w:t>
      </w:r>
      <w:r w:rsidR="00135E93" w:rsidRPr="00506399">
        <w:rPr>
          <w:rFonts w:ascii="Tahoma" w:hAnsi="Tahoma" w:cs="Tahoma"/>
          <w:lang w:val="sr-Latn-RS"/>
        </w:rPr>
        <w:t>pripremu</w:t>
      </w:r>
      <w:r w:rsidRPr="00506399">
        <w:rPr>
          <w:rFonts w:ascii="Tahoma" w:hAnsi="Tahoma" w:cs="Tahoma"/>
          <w:lang w:val="sr-Latn-RS"/>
        </w:rPr>
        <w:t xml:space="preserve"> godišnjeg izveštaja o </w:t>
      </w:r>
      <w:r w:rsidR="00FF2362" w:rsidRPr="00506399">
        <w:rPr>
          <w:rFonts w:ascii="Tahoma" w:hAnsi="Tahoma" w:cs="Tahoma"/>
          <w:lang w:val="sr-Latn-RS"/>
        </w:rPr>
        <w:t>adekvatnosti i funkcionisanju sistema FUK</w:t>
      </w:r>
      <w:r w:rsidRPr="00506399">
        <w:rPr>
          <w:rFonts w:ascii="Tahoma" w:hAnsi="Tahoma" w:cs="Tahoma"/>
          <w:lang w:val="sr-Latn-RS"/>
        </w:rPr>
        <w:t xml:space="preserve"> (za 2023. godinu) u skladu sa obrascem/upitnikom koji objavljuje CJH i/ili </w:t>
      </w:r>
      <w:proofErr w:type="spellStart"/>
      <w:r w:rsidRPr="00506399">
        <w:rPr>
          <w:rFonts w:ascii="Tahoma" w:hAnsi="Tahoma" w:cs="Tahoma"/>
          <w:lang w:val="sr-Latn-RS"/>
        </w:rPr>
        <w:t>instruktaža</w:t>
      </w:r>
      <w:proofErr w:type="spellEnd"/>
      <w:r w:rsidRPr="00506399">
        <w:rPr>
          <w:rFonts w:ascii="Tahoma" w:hAnsi="Tahoma" w:cs="Tahoma"/>
          <w:lang w:val="sr-Latn-RS"/>
        </w:rPr>
        <w:t xml:space="preserve"> za popunjavanje; podrška za predstavljanje nacrta izveštaja gradonačelniku/predsednika opštine i obavljanje neposrednog savetovanja o značaju i interpretaciji izveštaja pre podnošenja finalne verzije CJH; </w:t>
      </w:r>
    </w:p>
    <w:p w14:paraId="2E26438D" w14:textId="24219B18" w:rsidR="00D06BF0" w:rsidRPr="00506399" w:rsidRDefault="00B76D89" w:rsidP="00AB55E7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>S</w:t>
      </w:r>
      <w:r w:rsidR="00D94EEB" w:rsidRPr="00506399">
        <w:rPr>
          <w:rFonts w:ascii="Tahoma" w:eastAsia="Times New Roman" w:hAnsi="Tahoma" w:cs="Tahoma"/>
          <w:color w:val="000000"/>
          <w:lang w:val="sr-Latn-RS"/>
        </w:rPr>
        <w:t>a učesnicima iz šireg sastava lokalne administracije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, završna </w:t>
      </w:r>
      <w:r w:rsidR="006557DF" w:rsidRPr="00506399">
        <w:rPr>
          <w:rFonts w:ascii="Tahoma" w:eastAsia="Times New Roman" w:hAnsi="Tahoma" w:cs="Tahoma"/>
          <w:color w:val="000000"/>
          <w:lang w:val="sr-Latn-RS"/>
        </w:rPr>
        <w:t>rekapitulacij</w:t>
      </w:r>
      <w:r w:rsidRPr="00506399">
        <w:rPr>
          <w:rFonts w:ascii="Tahoma" w:eastAsia="Times New Roman" w:hAnsi="Tahoma" w:cs="Tahoma"/>
          <w:color w:val="000000"/>
          <w:lang w:val="sr-Latn-RS"/>
        </w:rPr>
        <w:t>a</w:t>
      </w:r>
      <w:r w:rsidR="006557DF" w:rsidRPr="00506399">
        <w:rPr>
          <w:rFonts w:ascii="Tahoma" w:eastAsia="Times New Roman" w:hAnsi="Tahoma" w:cs="Tahoma"/>
          <w:color w:val="000000"/>
          <w:lang w:val="sr-Latn-RS"/>
        </w:rPr>
        <w:t xml:space="preserve"> izrađenih dokumenata i preduzetih procesa za uspostavljanje/unapređenje sistema FUK </w:t>
      </w:r>
      <w:r w:rsidR="00BA281D" w:rsidRPr="00506399">
        <w:rPr>
          <w:rFonts w:ascii="Tahoma" w:eastAsia="Times New Roman" w:hAnsi="Tahoma" w:cs="Tahoma"/>
          <w:color w:val="000000"/>
          <w:lang w:val="sr-Latn-RS"/>
        </w:rPr>
        <w:t>u korisničkoj LS</w:t>
      </w:r>
      <w:r w:rsidR="00863747" w:rsidRPr="00506399">
        <w:rPr>
          <w:rFonts w:ascii="Tahoma" w:eastAsia="Times New Roman" w:hAnsi="Tahoma" w:cs="Tahoma"/>
          <w:color w:val="000000"/>
          <w:lang w:val="sr-Latn-RS"/>
        </w:rPr>
        <w:t xml:space="preserve">, kao i preporuka/instrukcija za nastavak procesa, </w:t>
      </w:r>
      <w:r w:rsidR="00164886" w:rsidRPr="00506399">
        <w:rPr>
          <w:rFonts w:ascii="Tahoma" w:eastAsia="Times New Roman" w:hAnsi="Tahoma" w:cs="Tahoma"/>
          <w:color w:val="000000"/>
          <w:lang w:val="sr-Latn-RS"/>
        </w:rPr>
        <w:t xml:space="preserve">za </w:t>
      </w:r>
      <w:r w:rsidR="00863747" w:rsidRPr="00506399">
        <w:rPr>
          <w:rFonts w:ascii="Tahoma" w:eastAsia="Times New Roman" w:hAnsi="Tahoma" w:cs="Tahoma"/>
          <w:color w:val="000000"/>
          <w:lang w:val="sr-Latn-RS"/>
        </w:rPr>
        <w:t xml:space="preserve">dalji razvoj sistema FUK </w:t>
      </w:r>
      <w:r w:rsidR="00B25A92" w:rsidRPr="00506399">
        <w:rPr>
          <w:rFonts w:ascii="Tahoma" w:eastAsia="Times New Roman" w:hAnsi="Tahoma" w:cs="Tahoma"/>
          <w:color w:val="000000"/>
          <w:lang w:val="sr-Latn-RS"/>
        </w:rPr>
        <w:t>i godišnje ažuriranje AP i pratećih dokumenata</w:t>
      </w:r>
      <w:r w:rsidR="004C6405" w:rsidRPr="00506399">
        <w:rPr>
          <w:rFonts w:ascii="Tahoma" w:eastAsia="Times New Roman" w:hAnsi="Tahoma" w:cs="Tahoma"/>
          <w:color w:val="000000"/>
          <w:lang w:val="sr-Latn-RS"/>
        </w:rPr>
        <w:t xml:space="preserve">; </w:t>
      </w:r>
    </w:p>
    <w:p w14:paraId="72E7922A" w14:textId="5FAEA6D0" w:rsidR="0051686B" w:rsidRPr="00506399" w:rsidRDefault="001872D3" w:rsidP="004C6405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Kontinuirana koordinacija procesa i stručne podrške u </w:t>
      </w:r>
      <w:r w:rsidRPr="00506399">
        <w:rPr>
          <w:rFonts w:ascii="Tahoma" w:hAnsi="Tahoma" w:cs="Tahoma"/>
          <w:lang w:val="sr-Latn-RS"/>
        </w:rPr>
        <w:t>uvođenju odnosno unapređenju funkcije IR</w:t>
      </w:r>
      <w:r w:rsidRPr="00506399">
        <w:rPr>
          <w:rFonts w:ascii="Tahoma" w:eastAsia="Times New Roman" w:hAnsi="Tahoma" w:cs="Tahoma"/>
          <w:color w:val="000000"/>
          <w:lang w:val="sr-Latn-RS"/>
        </w:rPr>
        <w:t>, posredstvom SKGO u neposrednom radu sa korisničkom LS.</w:t>
      </w:r>
    </w:p>
    <w:p w14:paraId="16D0E1C1" w14:textId="47FF5631" w:rsidR="00964332" w:rsidRPr="00506399" w:rsidRDefault="00640140" w:rsidP="00E77975">
      <w:pPr>
        <w:pStyle w:val="Heading2"/>
        <w:rPr>
          <w:sz w:val="22"/>
          <w:szCs w:val="22"/>
          <w:lang w:val="sr-Latn-RS"/>
        </w:rPr>
      </w:pPr>
      <w:bookmarkStart w:id="7" w:name="_Toc126703965"/>
      <w:r w:rsidRPr="00506399">
        <w:rPr>
          <w:sz w:val="22"/>
          <w:szCs w:val="22"/>
          <w:lang w:val="sr-Latn-RS"/>
        </w:rPr>
        <w:t xml:space="preserve">2.2. </w:t>
      </w:r>
      <w:r w:rsidR="00025895" w:rsidRPr="00506399">
        <w:rPr>
          <w:sz w:val="22"/>
          <w:szCs w:val="22"/>
          <w:lang w:val="sr-Latn-RS"/>
        </w:rPr>
        <w:t>Stručn</w:t>
      </w:r>
      <w:r w:rsidR="00E567D9" w:rsidRPr="00506399">
        <w:rPr>
          <w:sz w:val="22"/>
          <w:szCs w:val="22"/>
          <w:lang w:val="sr-Latn-RS"/>
        </w:rPr>
        <w:t xml:space="preserve">a podrška </w:t>
      </w:r>
      <w:r w:rsidR="00025895" w:rsidRPr="00506399">
        <w:rPr>
          <w:sz w:val="22"/>
          <w:szCs w:val="22"/>
          <w:lang w:val="sr-Latn-RS"/>
        </w:rPr>
        <w:t>LS za</w:t>
      </w:r>
      <w:r w:rsidR="00E567D9" w:rsidRPr="00506399">
        <w:rPr>
          <w:sz w:val="22"/>
          <w:szCs w:val="22"/>
          <w:lang w:val="sr-Latn-RS"/>
        </w:rPr>
        <w:t xml:space="preserve"> uvođenj</w:t>
      </w:r>
      <w:r w:rsidR="00025895" w:rsidRPr="00506399">
        <w:rPr>
          <w:sz w:val="22"/>
          <w:szCs w:val="22"/>
          <w:lang w:val="sr-Latn-RS"/>
        </w:rPr>
        <w:t>e</w:t>
      </w:r>
      <w:r w:rsidR="00E567D9" w:rsidRPr="00506399">
        <w:rPr>
          <w:sz w:val="22"/>
          <w:szCs w:val="22"/>
          <w:lang w:val="sr-Latn-RS"/>
        </w:rPr>
        <w:t xml:space="preserve"> odnosno unapređenj</w:t>
      </w:r>
      <w:r w:rsidR="00025895" w:rsidRPr="00506399">
        <w:rPr>
          <w:sz w:val="22"/>
          <w:szCs w:val="22"/>
          <w:lang w:val="sr-Latn-RS"/>
        </w:rPr>
        <w:t>e</w:t>
      </w:r>
      <w:r w:rsidR="00E567D9" w:rsidRPr="00506399">
        <w:rPr>
          <w:sz w:val="22"/>
          <w:szCs w:val="22"/>
          <w:lang w:val="sr-Latn-RS"/>
        </w:rPr>
        <w:t xml:space="preserve"> </w:t>
      </w:r>
      <w:r w:rsidR="00A3644B" w:rsidRPr="00506399">
        <w:rPr>
          <w:sz w:val="22"/>
          <w:szCs w:val="22"/>
          <w:lang w:val="sr-Latn-RS"/>
        </w:rPr>
        <w:t xml:space="preserve">funkcije </w:t>
      </w:r>
      <w:r w:rsidR="00E567D9" w:rsidRPr="00506399">
        <w:rPr>
          <w:sz w:val="22"/>
          <w:szCs w:val="22"/>
          <w:lang w:val="sr-Latn-RS"/>
        </w:rPr>
        <w:t>interne revizije (IR)</w:t>
      </w:r>
      <w:bookmarkEnd w:id="7"/>
    </w:p>
    <w:p w14:paraId="77C1241F" w14:textId="77777777" w:rsidR="006235E4" w:rsidRPr="00506399" w:rsidRDefault="00B83D81" w:rsidP="006235E4">
      <w:pPr>
        <w:spacing w:after="0" w:line="240" w:lineRule="auto"/>
        <w:jc w:val="both"/>
        <w:rPr>
          <w:rFonts w:ascii="Tahoma" w:eastAsia="Times New Roman" w:hAnsi="Tahoma" w:cs="Tahoma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U zavisnosti od statusa </w:t>
      </w:r>
      <w:r w:rsidR="001C5B1B" w:rsidRPr="00506399">
        <w:rPr>
          <w:rFonts w:ascii="Tahoma" w:eastAsia="Times New Roman" w:hAnsi="Tahoma" w:cs="Tahoma"/>
          <w:color w:val="000000"/>
          <w:lang w:val="sr-Latn-RS"/>
        </w:rPr>
        <w:t xml:space="preserve">funkcije IR kod pojedinačne </w:t>
      </w:r>
      <w:r w:rsidR="00C21ABA" w:rsidRPr="00506399">
        <w:rPr>
          <w:rFonts w:ascii="Tahoma" w:eastAsia="Times New Roman" w:hAnsi="Tahoma" w:cs="Tahoma"/>
          <w:color w:val="000000"/>
          <w:lang w:val="sr-Latn-RS"/>
        </w:rPr>
        <w:t xml:space="preserve">korisničke LS izabrane u okviru ovog konkursa – odnosno da li se </w:t>
      </w:r>
      <w:r w:rsidR="00AD0D2D" w:rsidRPr="00506399">
        <w:rPr>
          <w:rFonts w:ascii="Tahoma" w:eastAsia="Times New Roman" w:hAnsi="Tahoma" w:cs="Tahoma"/>
          <w:color w:val="000000"/>
          <w:lang w:val="sr-Latn-RS"/>
        </w:rPr>
        <w:t xml:space="preserve">LS </w:t>
      </w:r>
      <w:r w:rsidR="00C21ABA" w:rsidRPr="00506399">
        <w:rPr>
          <w:rFonts w:ascii="Tahoma" w:eastAsia="Times New Roman" w:hAnsi="Tahoma" w:cs="Tahoma"/>
          <w:color w:val="000000"/>
          <w:lang w:val="sr-Latn-RS"/>
        </w:rPr>
        <w:t xml:space="preserve">nalazi u </w:t>
      </w:r>
      <w:r w:rsidR="005F288D" w:rsidRPr="00506399">
        <w:rPr>
          <w:rFonts w:ascii="Tahoma" w:eastAsia="Times New Roman" w:hAnsi="Tahoma" w:cs="Tahoma"/>
          <w:color w:val="000000"/>
          <w:lang w:val="sr-Latn-RS"/>
        </w:rPr>
        <w:t xml:space="preserve">pripremnoj fazi i razmatranju mogućnosti i preduslova za uspostavljanje </w:t>
      </w:r>
      <w:r w:rsidR="00625B51" w:rsidRPr="00506399">
        <w:rPr>
          <w:rFonts w:ascii="Tahoma" w:eastAsia="Times New Roman" w:hAnsi="Tahoma" w:cs="Tahoma"/>
          <w:color w:val="000000"/>
          <w:lang w:val="sr-Latn-RS"/>
        </w:rPr>
        <w:t xml:space="preserve">funkcije IR ili je već uspostavila IR u nekom obimu </w:t>
      </w:r>
      <w:r w:rsidR="00F36501" w:rsidRPr="00506399">
        <w:rPr>
          <w:rFonts w:ascii="Tahoma" w:eastAsia="Times New Roman" w:hAnsi="Tahoma" w:cs="Tahoma"/>
          <w:color w:val="000000"/>
          <w:lang w:val="sr-Latn-RS"/>
        </w:rPr>
        <w:t xml:space="preserve">koji zahteva dalja unapređenja - </w:t>
      </w:r>
      <w:r w:rsidR="007C6BF3" w:rsidRPr="00506399">
        <w:rPr>
          <w:rFonts w:ascii="Tahoma" w:eastAsia="Times New Roman" w:hAnsi="Tahoma" w:cs="Tahoma"/>
          <w:color w:val="000000"/>
          <w:lang w:val="sr-Latn-RS"/>
        </w:rPr>
        <w:t>d</w:t>
      </w:r>
      <w:r w:rsidR="00EB4B2F" w:rsidRPr="00506399">
        <w:rPr>
          <w:rFonts w:ascii="Tahoma" w:eastAsia="Times New Roman" w:hAnsi="Tahoma" w:cs="Tahoma"/>
          <w:color w:val="000000"/>
          <w:lang w:val="sr-Latn-RS"/>
        </w:rPr>
        <w:t>irektna stručna podrška</w:t>
      </w:r>
      <w:r w:rsidR="007C6BF3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6439B8" w:rsidRPr="00506399">
        <w:rPr>
          <w:rFonts w:ascii="Tahoma" w:eastAsia="Times New Roman" w:hAnsi="Tahoma" w:cs="Tahoma"/>
          <w:color w:val="000000"/>
          <w:lang w:val="sr-Latn-RS"/>
        </w:rPr>
        <w:t xml:space="preserve">treba da </w:t>
      </w:r>
      <w:r w:rsidR="00D14FC6" w:rsidRPr="00506399">
        <w:rPr>
          <w:rFonts w:ascii="Tahoma" w:eastAsia="Times New Roman" w:hAnsi="Tahoma" w:cs="Tahoma"/>
          <w:color w:val="000000"/>
          <w:lang w:val="sr-Latn-RS"/>
        </w:rPr>
        <w:t>omogući upravo postizanje željenog rezultata</w:t>
      </w:r>
      <w:r w:rsidR="00B61276" w:rsidRPr="00506399">
        <w:rPr>
          <w:rFonts w:ascii="Tahoma" w:eastAsia="Times New Roman" w:hAnsi="Tahoma" w:cs="Tahoma"/>
          <w:color w:val="000000"/>
          <w:lang w:val="sr-Latn-RS"/>
        </w:rPr>
        <w:t>. Pružanje podrške organizuje se</w:t>
      </w:r>
      <w:r w:rsidR="00D14FC6" w:rsidRPr="00506399">
        <w:rPr>
          <w:rFonts w:ascii="Tahoma" w:eastAsia="Times New Roman" w:hAnsi="Tahoma" w:cs="Tahoma"/>
          <w:color w:val="000000"/>
          <w:lang w:val="sr-Latn-RS"/>
        </w:rPr>
        <w:t xml:space="preserve"> na način </w:t>
      </w:r>
      <w:r w:rsidR="000B5391" w:rsidRPr="00506399">
        <w:rPr>
          <w:rFonts w:ascii="Tahoma" w:eastAsia="Times New Roman" w:hAnsi="Tahoma" w:cs="Tahoma"/>
          <w:color w:val="000000"/>
          <w:lang w:val="sr-Latn-RS"/>
        </w:rPr>
        <w:t>prilagođen okolnostima korisničke LS (</w:t>
      </w:r>
      <w:r w:rsidR="00676DDA" w:rsidRPr="00506399">
        <w:rPr>
          <w:rFonts w:ascii="Tahoma" w:eastAsia="Times New Roman" w:hAnsi="Tahoma" w:cs="Tahoma"/>
          <w:color w:val="000000"/>
          <w:lang w:val="sr-Latn-RS"/>
        </w:rPr>
        <w:t xml:space="preserve">iskazanim </w:t>
      </w:r>
      <w:r w:rsidR="000B5391" w:rsidRPr="00506399">
        <w:rPr>
          <w:rFonts w:ascii="Tahoma" w:eastAsia="Times New Roman" w:hAnsi="Tahoma" w:cs="Tahoma"/>
          <w:color w:val="000000"/>
          <w:lang w:val="sr-Latn-RS"/>
        </w:rPr>
        <w:t>potrebama</w:t>
      </w:r>
      <w:r w:rsidR="00676DDA" w:rsidRPr="00506399">
        <w:rPr>
          <w:rFonts w:ascii="Tahoma" w:eastAsia="Times New Roman" w:hAnsi="Tahoma" w:cs="Tahoma"/>
          <w:color w:val="000000"/>
          <w:lang w:val="sr-Latn-RS"/>
        </w:rPr>
        <w:t xml:space="preserve">, očekivanjima, </w:t>
      </w:r>
      <w:r w:rsidR="000B5391" w:rsidRPr="00506399">
        <w:rPr>
          <w:rFonts w:ascii="Tahoma" w:eastAsia="Times New Roman" w:hAnsi="Tahoma" w:cs="Tahoma"/>
          <w:color w:val="000000"/>
          <w:lang w:val="sr-Latn-RS"/>
        </w:rPr>
        <w:t xml:space="preserve"> odnosno statusu </w:t>
      </w:r>
      <w:r w:rsidR="00453C8D" w:rsidRPr="00506399">
        <w:rPr>
          <w:rFonts w:ascii="Tahoma" w:eastAsia="Times New Roman" w:hAnsi="Tahoma" w:cs="Tahoma"/>
          <w:color w:val="000000"/>
          <w:lang w:val="sr-Latn-RS"/>
        </w:rPr>
        <w:t xml:space="preserve">kadrova opredeljenih za poslove IR i </w:t>
      </w:r>
      <w:r w:rsidR="005A139F" w:rsidRPr="00506399">
        <w:rPr>
          <w:rFonts w:ascii="Tahoma" w:eastAsia="Times New Roman" w:hAnsi="Tahoma" w:cs="Tahoma"/>
          <w:color w:val="000000"/>
          <w:lang w:val="sr-Latn-RS"/>
        </w:rPr>
        <w:t>pratećeg dokumentacionog okvira)</w:t>
      </w:r>
      <w:r w:rsidR="00241B0A" w:rsidRPr="00506399">
        <w:rPr>
          <w:rFonts w:ascii="Tahoma" w:eastAsia="Times New Roman" w:hAnsi="Tahoma" w:cs="Tahoma"/>
          <w:color w:val="000000"/>
          <w:lang w:val="sr-Latn-RS"/>
        </w:rPr>
        <w:t xml:space="preserve"> koje se detaljno sagledavaju</w:t>
      </w:r>
      <w:r w:rsidR="00FA0B0B" w:rsidRPr="00506399">
        <w:rPr>
          <w:rFonts w:ascii="Tahoma" w:eastAsia="Times New Roman" w:hAnsi="Tahoma" w:cs="Tahoma"/>
          <w:color w:val="000000"/>
          <w:lang w:val="sr-Latn-RS"/>
        </w:rPr>
        <w:t xml:space="preserve">, ažuriraju u odnosu na presek stanja predstavljen kroz </w:t>
      </w:r>
      <w:r w:rsidR="004D7BFF" w:rsidRPr="00506399">
        <w:rPr>
          <w:rFonts w:ascii="Tahoma" w:eastAsia="Times New Roman" w:hAnsi="Tahoma" w:cs="Tahoma"/>
          <w:color w:val="000000"/>
          <w:lang w:val="sr-Latn-RS"/>
        </w:rPr>
        <w:t>dostavljenu konkursnu dokumentaciju</w:t>
      </w:r>
      <w:r w:rsidR="00241B0A" w:rsidRPr="00506399">
        <w:rPr>
          <w:rFonts w:ascii="Tahoma" w:eastAsia="Times New Roman" w:hAnsi="Tahoma" w:cs="Tahoma"/>
          <w:color w:val="000000"/>
          <w:lang w:val="sr-Latn-RS"/>
        </w:rPr>
        <w:t xml:space="preserve"> i usaglašavaju </w:t>
      </w:r>
      <w:r w:rsidR="00E41D29" w:rsidRPr="00506399">
        <w:rPr>
          <w:rFonts w:ascii="Tahoma" w:eastAsia="Times New Roman" w:hAnsi="Tahoma" w:cs="Tahoma"/>
          <w:color w:val="000000"/>
          <w:lang w:val="sr-Latn-RS"/>
        </w:rPr>
        <w:t>sa LS kao inicijalni korak</w:t>
      </w:r>
      <w:r w:rsidR="005A139F"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  <w:r w:rsidR="00E567D9" w:rsidRPr="00506399">
        <w:rPr>
          <w:rFonts w:ascii="Tahoma" w:eastAsia="Times New Roman" w:hAnsi="Tahoma" w:cs="Tahoma"/>
          <w:color w:val="000000"/>
          <w:lang w:val="sr-Latn-RS"/>
        </w:rPr>
        <w:t>Ka</w:t>
      </w:r>
      <w:r w:rsidR="0099465E" w:rsidRPr="00506399">
        <w:rPr>
          <w:rFonts w:ascii="Tahoma" w:eastAsia="Times New Roman" w:hAnsi="Tahoma" w:cs="Tahoma"/>
          <w:color w:val="000000"/>
          <w:lang w:val="sr-Latn-RS"/>
        </w:rPr>
        <w:t>k</w:t>
      </w:r>
      <w:r w:rsidR="00E567D9" w:rsidRPr="00506399">
        <w:rPr>
          <w:rFonts w:ascii="Tahoma" w:eastAsia="Times New Roman" w:hAnsi="Tahoma" w:cs="Tahoma"/>
          <w:color w:val="000000"/>
          <w:lang w:val="sr-Latn-RS"/>
        </w:rPr>
        <w:t xml:space="preserve">o je </w:t>
      </w:r>
      <w:r w:rsidR="0099465E" w:rsidRPr="00506399">
        <w:rPr>
          <w:rFonts w:ascii="Tahoma" w:eastAsia="Times New Roman" w:hAnsi="Tahoma" w:cs="Tahoma"/>
          <w:color w:val="000000"/>
          <w:lang w:val="sr-Latn-RS"/>
        </w:rPr>
        <w:t xml:space="preserve">navedeno, </w:t>
      </w:r>
      <w:proofErr w:type="spellStart"/>
      <w:r w:rsidR="00E567D9" w:rsidRPr="00506399">
        <w:rPr>
          <w:rFonts w:ascii="Tahoma" w:eastAsia="Times New Roman" w:hAnsi="Tahoma" w:cs="Tahoma"/>
          <w:color w:val="000000"/>
          <w:lang w:val="sr-Latn-RS"/>
        </w:rPr>
        <w:t>Z</w:t>
      </w:r>
      <w:r w:rsidR="0099465E" w:rsidRPr="00506399">
        <w:rPr>
          <w:rFonts w:ascii="Tahoma" w:eastAsia="Times New Roman" w:hAnsi="Tahoma" w:cs="Tahoma"/>
          <w:color w:val="000000"/>
          <w:lang w:val="sr-Latn-RS"/>
        </w:rPr>
        <w:t>o</w:t>
      </w:r>
      <w:r w:rsidR="00E567D9" w:rsidRPr="00506399">
        <w:rPr>
          <w:rFonts w:ascii="Tahoma" w:eastAsia="Times New Roman" w:hAnsi="Tahoma" w:cs="Tahoma"/>
          <w:color w:val="000000"/>
          <w:lang w:val="sr-Latn-RS"/>
        </w:rPr>
        <w:t>BS</w:t>
      </w:r>
      <w:proofErr w:type="spellEnd"/>
      <w:r w:rsidR="0099465E" w:rsidRPr="00506399">
        <w:rPr>
          <w:rFonts w:ascii="Tahoma" w:eastAsia="Times New Roman" w:hAnsi="Tahoma" w:cs="Tahoma"/>
          <w:color w:val="000000"/>
          <w:lang w:val="sr-Latn-RS"/>
        </w:rPr>
        <w:t xml:space="preserve"> propisuje </w:t>
      </w:r>
      <w:r w:rsidR="001B43B0" w:rsidRPr="00506399">
        <w:rPr>
          <w:rFonts w:ascii="Tahoma" w:eastAsia="Times New Roman" w:hAnsi="Tahoma" w:cs="Tahoma"/>
          <w:color w:val="000000"/>
          <w:lang w:val="sr-Latn-RS"/>
        </w:rPr>
        <w:t>da</w:t>
      </w:r>
      <w:r w:rsidR="00E567D9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E567D9" w:rsidRPr="00506399">
        <w:rPr>
          <w:rFonts w:ascii="Tahoma" w:eastAsia="Times New Roman" w:hAnsi="Tahoma" w:cs="Tahoma"/>
          <w:lang w:val="sr-Latn-RS"/>
        </w:rPr>
        <w:t xml:space="preserve">svi </w:t>
      </w:r>
      <w:r w:rsidR="001B43B0" w:rsidRPr="00506399">
        <w:rPr>
          <w:rFonts w:ascii="Tahoma" w:eastAsia="Times New Roman" w:hAnsi="Tahoma" w:cs="Tahoma"/>
          <w:lang w:val="sr-Latn-RS"/>
        </w:rPr>
        <w:t xml:space="preserve">KJS treba da </w:t>
      </w:r>
      <w:r w:rsidR="00E567D9" w:rsidRPr="00506399">
        <w:rPr>
          <w:rFonts w:ascii="Tahoma" w:eastAsia="Times New Roman" w:hAnsi="Tahoma" w:cs="Tahoma"/>
          <w:lang w:val="sr-Latn-RS"/>
        </w:rPr>
        <w:t xml:space="preserve">uspostave funkciju </w:t>
      </w:r>
      <w:r w:rsidR="001B43B0" w:rsidRPr="00506399">
        <w:rPr>
          <w:rFonts w:ascii="Tahoma" w:eastAsia="Times New Roman" w:hAnsi="Tahoma" w:cs="Tahoma"/>
          <w:lang w:val="sr-Latn-RS"/>
        </w:rPr>
        <w:t>IR</w:t>
      </w:r>
      <w:r w:rsidR="00E567D9" w:rsidRPr="00506399">
        <w:rPr>
          <w:rFonts w:ascii="Tahoma" w:eastAsia="Times New Roman" w:hAnsi="Tahoma" w:cs="Tahoma"/>
          <w:lang w:val="sr-Latn-RS"/>
        </w:rPr>
        <w:t xml:space="preserve">, </w:t>
      </w:r>
      <w:r w:rsidR="00DA4455" w:rsidRPr="00506399">
        <w:rPr>
          <w:rFonts w:ascii="Tahoma" w:eastAsia="Times New Roman" w:hAnsi="Tahoma" w:cs="Tahoma"/>
          <w:lang w:val="sr-Latn-RS"/>
        </w:rPr>
        <w:t>propisuje njenu organizacionu i funkcionalnu nezavisnost</w:t>
      </w:r>
      <w:r w:rsidR="009536AC" w:rsidRPr="00506399">
        <w:rPr>
          <w:rFonts w:ascii="Tahoma" w:eastAsia="Times New Roman" w:hAnsi="Tahoma" w:cs="Tahoma"/>
          <w:lang w:val="sr-Latn-RS"/>
        </w:rPr>
        <w:t xml:space="preserve">, neposrednu </w:t>
      </w:r>
      <w:r w:rsidR="00E567D9" w:rsidRPr="00506399">
        <w:rPr>
          <w:rFonts w:ascii="Tahoma" w:eastAsia="Times New Roman" w:hAnsi="Tahoma" w:cs="Tahoma"/>
          <w:lang w:val="sr-Latn-RS"/>
        </w:rPr>
        <w:t>odgovorn</w:t>
      </w:r>
      <w:r w:rsidR="009536AC" w:rsidRPr="00506399">
        <w:rPr>
          <w:rFonts w:ascii="Tahoma" w:eastAsia="Times New Roman" w:hAnsi="Tahoma" w:cs="Tahoma"/>
          <w:lang w:val="sr-Latn-RS"/>
        </w:rPr>
        <w:t>ost</w:t>
      </w:r>
      <w:r w:rsidR="00E567D9" w:rsidRPr="00506399">
        <w:rPr>
          <w:rFonts w:ascii="Tahoma" w:eastAsia="Times New Roman" w:hAnsi="Tahoma" w:cs="Tahoma"/>
          <w:lang w:val="sr-Latn-RS"/>
        </w:rPr>
        <w:t xml:space="preserve"> rukovodiocu</w:t>
      </w:r>
      <w:r w:rsidR="009536AC" w:rsidRPr="00506399">
        <w:rPr>
          <w:rFonts w:ascii="Tahoma" w:eastAsia="Times New Roman" w:hAnsi="Tahoma" w:cs="Tahoma"/>
          <w:lang w:val="sr-Latn-RS"/>
        </w:rPr>
        <w:t xml:space="preserve"> KJS (tj., u slučaju LS</w:t>
      </w:r>
      <w:r w:rsidR="00FC55BA" w:rsidRPr="00506399">
        <w:rPr>
          <w:rFonts w:ascii="Tahoma" w:eastAsia="Times New Roman" w:hAnsi="Tahoma" w:cs="Tahoma"/>
          <w:lang w:val="sr-Latn-RS"/>
        </w:rPr>
        <w:t xml:space="preserve"> </w:t>
      </w:r>
      <w:r w:rsidR="003F7C25" w:rsidRPr="00506399">
        <w:rPr>
          <w:rFonts w:ascii="Tahoma" w:eastAsia="Times New Roman" w:hAnsi="Tahoma" w:cs="Tahoma"/>
          <w:lang w:val="sr-Latn-RS"/>
        </w:rPr>
        <w:t xml:space="preserve">- </w:t>
      </w:r>
      <w:r w:rsidR="00FC55BA" w:rsidRPr="00506399">
        <w:rPr>
          <w:rFonts w:ascii="Tahoma" w:eastAsia="Times New Roman" w:hAnsi="Tahoma" w:cs="Tahoma"/>
          <w:lang w:val="sr-Latn-RS"/>
        </w:rPr>
        <w:t>gradonačelniku/predsedniku opštine)</w:t>
      </w:r>
      <w:r w:rsidR="00352404" w:rsidRPr="00506399">
        <w:rPr>
          <w:rFonts w:ascii="Tahoma" w:eastAsia="Times New Roman" w:hAnsi="Tahoma" w:cs="Tahoma"/>
          <w:lang w:val="sr-Latn-RS"/>
        </w:rPr>
        <w:t xml:space="preserve"> i obavezu godišnjeg izveštavanja </w:t>
      </w:r>
      <w:r w:rsidR="00C0277C" w:rsidRPr="00506399">
        <w:rPr>
          <w:rFonts w:ascii="Tahoma" w:eastAsia="Times New Roman" w:hAnsi="Tahoma" w:cs="Tahoma"/>
          <w:lang w:val="sr-Latn-RS"/>
        </w:rPr>
        <w:t xml:space="preserve">o funkcionisanju sistema </w:t>
      </w:r>
      <w:r w:rsidR="003F7C25" w:rsidRPr="00506399">
        <w:rPr>
          <w:rFonts w:ascii="Tahoma" w:eastAsia="Times New Roman" w:hAnsi="Tahoma" w:cs="Tahoma"/>
          <w:lang w:val="sr-Latn-RS"/>
        </w:rPr>
        <w:t>IR</w:t>
      </w:r>
      <w:r w:rsidR="00E567D9" w:rsidRPr="00506399">
        <w:rPr>
          <w:rFonts w:ascii="Tahoma" w:eastAsia="Times New Roman" w:hAnsi="Tahoma" w:cs="Tahoma"/>
          <w:lang w:val="sr-Latn-RS"/>
        </w:rPr>
        <w:t xml:space="preserve">. </w:t>
      </w:r>
      <w:r w:rsidR="00A40B83" w:rsidRPr="00506399">
        <w:rPr>
          <w:rFonts w:ascii="Tahoma" w:eastAsia="Times New Roman" w:hAnsi="Tahoma" w:cs="Tahoma"/>
          <w:lang w:val="sr-Latn-RS"/>
        </w:rPr>
        <w:t xml:space="preserve">Uspostavljanje i organizacija </w:t>
      </w:r>
      <w:r w:rsidR="00F4598F" w:rsidRPr="00506399">
        <w:rPr>
          <w:rFonts w:ascii="Tahoma" w:eastAsia="Times New Roman" w:hAnsi="Tahoma" w:cs="Tahoma"/>
          <w:lang w:val="sr-Latn-RS"/>
        </w:rPr>
        <w:t xml:space="preserve">IR </w:t>
      </w:r>
      <w:r w:rsidR="00785186" w:rsidRPr="00506399">
        <w:rPr>
          <w:rFonts w:ascii="Tahoma" w:eastAsia="Times New Roman" w:hAnsi="Tahoma" w:cs="Tahoma"/>
          <w:lang w:val="sr-Latn-RS"/>
        </w:rPr>
        <w:t>detaljnije su propisani Pravilnikom o IR</w:t>
      </w:r>
      <w:r w:rsidR="00133D31" w:rsidRPr="00506399">
        <w:rPr>
          <w:rFonts w:ascii="Tahoma" w:eastAsia="Times New Roman" w:hAnsi="Tahoma" w:cs="Tahoma"/>
          <w:lang w:val="sr-Latn-RS"/>
        </w:rPr>
        <w:t xml:space="preserve">, koji, pored ostalog, </w:t>
      </w:r>
      <w:r w:rsidR="002B68FB" w:rsidRPr="00506399">
        <w:rPr>
          <w:rFonts w:ascii="Tahoma" w:eastAsia="Times New Roman" w:hAnsi="Tahoma" w:cs="Tahoma"/>
          <w:lang w:val="sr-Latn-RS"/>
        </w:rPr>
        <w:t xml:space="preserve">uređuje moguće načine </w:t>
      </w:r>
      <w:r w:rsidR="0004650D" w:rsidRPr="00506399">
        <w:rPr>
          <w:rFonts w:ascii="Tahoma" w:eastAsia="Times New Roman" w:hAnsi="Tahoma" w:cs="Tahoma"/>
          <w:lang w:val="sr-Latn-RS"/>
        </w:rPr>
        <w:t>uspostavljanja</w:t>
      </w:r>
      <w:r w:rsidR="00CE70A3" w:rsidRPr="00506399">
        <w:rPr>
          <w:rFonts w:ascii="Tahoma" w:eastAsia="Times New Roman" w:hAnsi="Tahoma" w:cs="Tahoma"/>
          <w:lang w:val="sr-Latn-RS"/>
        </w:rPr>
        <w:t xml:space="preserve"> IR</w:t>
      </w:r>
      <w:r w:rsidR="00C66DBB" w:rsidRPr="00506399">
        <w:rPr>
          <w:rFonts w:ascii="Tahoma" w:eastAsia="Times New Roman" w:hAnsi="Tahoma" w:cs="Tahoma"/>
          <w:lang w:val="sr-Latn-RS"/>
        </w:rPr>
        <w:t xml:space="preserve"> (posebno član 3. Pravilnika)</w:t>
      </w:r>
      <w:r w:rsidR="0004650D" w:rsidRPr="00506399">
        <w:rPr>
          <w:rFonts w:ascii="Tahoma" w:eastAsia="Times New Roman" w:hAnsi="Tahoma" w:cs="Tahoma"/>
          <w:lang w:val="sr-Latn-RS"/>
        </w:rPr>
        <w:t>,</w:t>
      </w:r>
      <w:r w:rsidR="00D015B5" w:rsidRPr="00506399">
        <w:rPr>
          <w:rFonts w:ascii="Tahoma" w:eastAsia="Times New Roman" w:hAnsi="Tahoma" w:cs="Tahoma"/>
          <w:lang w:val="sr-Latn-RS"/>
        </w:rPr>
        <w:t xml:space="preserve"> </w:t>
      </w:r>
      <w:r w:rsidR="000D7EFA" w:rsidRPr="00506399">
        <w:rPr>
          <w:rFonts w:ascii="Tahoma" w:eastAsia="Times New Roman" w:hAnsi="Tahoma" w:cs="Tahoma"/>
          <w:lang w:val="sr-Latn-RS"/>
        </w:rPr>
        <w:t xml:space="preserve">potencira </w:t>
      </w:r>
      <w:r w:rsidR="008F67BB" w:rsidRPr="00506399">
        <w:rPr>
          <w:rFonts w:ascii="Tahoma" w:eastAsia="Times New Roman" w:hAnsi="Tahoma" w:cs="Tahoma"/>
          <w:lang w:val="sr-Latn-RS"/>
        </w:rPr>
        <w:t xml:space="preserve">uspostavljanje posebne jedinice za IR, propisuje njenu obaveznost </w:t>
      </w:r>
      <w:r w:rsidR="00DE6A96" w:rsidRPr="00506399">
        <w:rPr>
          <w:rFonts w:ascii="Tahoma" w:eastAsia="Times New Roman" w:hAnsi="Tahoma" w:cs="Tahoma"/>
          <w:lang w:val="sr-Latn-RS"/>
        </w:rPr>
        <w:t xml:space="preserve">u slučaju gradova i svih KJS </w:t>
      </w:r>
      <w:r w:rsidR="00E207A5" w:rsidRPr="00506399">
        <w:rPr>
          <w:rFonts w:ascii="Tahoma" w:eastAsia="Times New Roman" w:hAnsi="Tahoma" w:cs="Tahoma"/>
          <w:lang w:val="sr-Latn-RS"/>
        </w:rPr>
        <w:t xml:space="preserve">koji imaju više od 250 zaposlenih, izuzetno dozvoljava mogućnost </w:t>
      </w:r>
      <w:r w:rsidR="001A456F" w:rsidRPr="00506399">
        <w:rPr>
          <w:rFonts w:ascii="Tahoma" w:eastAsia="Times New Roman" w:hAnsi="Tahoma" w:cs="Tahoma"/>
          <w:lang w:val="sr-Latn-RS"/>
        </w:rPr>
        <w:t>obavljanja poslova IR od strane inokosnog internog revizora</w:t>
      </w:r>
      <w:r w:rsidR="007505F0" w:rsidRPr="00506399">
        <w:rPr>
          <w:rFonts w:ascii="Tahoma" w:eastAsia="Times New Roman" w:hAnsi="Tahoma" w:cs="Tahoma"/>
          <w:lang w:val="sr-Latn-RS"/>
        </w:rPr>
        <w:t>, itd</w:t>
      </w:r>
      <w:r w:rsidR="00003A36" w:rsidRPr="00506399">
        <w:rPr>
          <w:rFonts w:ascii="Tahoma" w:eastAsia="Times New Roman" w:hAnsi="Tahoma" w:cs="Tahoma"/>
          <w:lang w:val="sr-Latn-RS"/>
        </w:rPr>
        <w:t xml:space="preserve">. </w:t>
      </w:r>
      <w:r w:rsidR="005301D6" w:rsidRPr="00506399">
        <w:rPr>
          <w:rFonts w:ascii="Tahoma" w:eastAsia="Times New Roman" w:hAnsi="Tahoma" w:cs="Tahoma"/>
          <w:lang w:val="sr-Latn-RS"/>
        </w:rPr>
        <w:t xml:space="preserve">Sa praktičnog stanovišta, od posebnog je značaja sagledavanje </w:t>
      </w:r>
      <w:r w:rsidR="003204D5" w:rsidRPr="00506399">
        <w:rPr>
          <w:rFonts w:ascii="Tahoma" w:eastAsia="Times New Roman" w:hAnsi="Tahoma" w:cs="Tahoma"/>
          <w:lang w:val="sr-Latn-RS"/>
        </w:rPr>
        <w:t>da li je IR samo norm</w:t>
      </w:r>
      <w:r w:rsidR="002C3058" w:rsidRPr="00506399">
        <w:rPr>
          <w:rFonts w:ascii="Tahoma" w:eastAsia="Times New Roman" w:hAnsi="Tahoma" w:cs="Tahoma"/>
          <w:lang w:val="sr-Latn-RS"/>
        </w:rPr>
        <w:t>a</w:t>
      </w:r>
      <w:r w:rsidR="003204D5" w:rsidRPr="00506399">
        <w:rPr>
          <w:rFonts w:ascii="Tahoma" w:eastAsia="Times New Roman" w:hAnsi="Tahoma" w:cs="Tahoma"/>
          <w:lang w:val="sr-Latn-RS"/>
        </w:rPr>
        <w:t>tivno uspostavljena</w:t>
      </w:r>
      <w:r w:rsidR="002C3058" w:rsidRPr="00506399">
        <w:rPr>
          <w:rFonts w:ascii="Tahoma" w:eastAsia="Times New Roman" w:hAnsi="Tahoma" w:cs="Tahoma"/>
          <w:lang w:val="sr-Latn-RS"/>
        </w:rPr>
        <w:t xml:space="preserve"> (kroz akt o sistematizaciji radnih mesta)</w:t>
      </w:r>
      <w:r w:rsidR="00F9646A" w:rsidRPr="00506399">
        <w:rPr>
          <w:rFonts w:ascii="Tahoma" w:eastAsia="Times New Roman" w:hAnsi="Tahoma" w:cs="Tahoma"/>
          <w:lang w:val="sr-Latn-RS"/>
        </w:rPr>
        <w:t>, da</w:t>
      </w:r>
      <w:r w:rsidR="00BC56E2" w:rsidRPr="00506399">
        <w:rPr>
          <w:rFonts w:ascii="Tahoma" w:eastAsia="Times New Roman" w:hAnsi="Tahoma" w:cs="Tahoma"/>
          <w:lang w:val="sr-Latn-RS"/>
        </w:rPr>
        <w:t xml:space="preserve"> </w:t>
      </w:r>
      <w:r w:rsidR="00F9646A" w:rsidRPr="00506399">
        <w:rPr>
          <w:rFonts w:ascii="Tahoma" w:eastAsia="Times New Roman" w:hAnsi="Tahoma" w:cs="Tahoma"/>
          <w:lang w:val="sr-Latn-RS"/>
        </w:rPr>
        <w:t>li je u slučaju ispunjenosti normativnog preduslova izvršeno i faktičko popunjavanje radnih mesta internih revizora</w:t>
      </w:r>
      <w:r w:rsidR="00960EF3" w:rsidRPr="00506399">
        <w:rPr>
          <w:rFonts w:ascii="Tahoma" w:eastAsia="Times New Roman" w:hAnsi="Tahoma" w:cs="Tahoma"/>
          <w:lang w:val="sr-Latn-RS"/>
        </w:rPr>
        <w:t xml:space="preserve">, kao i da li je </w:t>
      </w:r>
      <w:r w:rsidR="00D42E59" w:rsidRPr="00506399">
        <w:rPr>
          <w:rFonts w:ascii="Tahoma" w:eastAsia="Times New Roman" w:hAnsi="Tahoma" w:cs="Tahoma"/>
          <w:lang w:val="sr-Latn-RS"/>
        </w:rPr>
        <w:t xml:space="preserve">IR funkcionalna (po kriterijumu da je u izveštajnom/godišnjem periodu </w:t>
      </w:r>
      <w:r w:rsidR="0035256E" w:rsidRPr="00506399">
        <w:rPr>
          <w:rFonts w:ascii="Tahoma" w:eastAsia="Times New Roman" w:hAnsi="Tahoma" w:cs="Tahoma"/>
          <w:lang w:val="sr-Latn-RS"/>
        </w:rPr>
        <w:t>izradila najmanje jedan revizorski izveštaj)</w:t>
      </w:r>
      <w:r w:rsidR="00B93E43" w:rsidRPr="00506399">
        <w:rPr>
          <w:rFonts w:ascii="Tahoma" w:eastAsia="Times New Roman" w:hAnsi="Tahoma" w:cs="Tahoma"/>
          <w:lang w:val="sr-Latn-RS"/>
        </w:rPr>
        <w:t xml:space="preserve">. </w:t>
      </w:r>
      <w:r w:rsidR="007D1BFF" w:rsidRPr="00506399">
        <w:rPr>
          <w:rFonts w:ascii="Tahoma" w:eastAsia="Times New Roman" w:hAnsi="Tahoma" w:cs="Tahoma"/>
          <w:lang w:val="sr-Latn-RS"/>
        </w:rPr>
        <w:t xml:space="preserve">Ovi aspekti, kao i </w:t>
      </w:r>
      <w:r w:rsidR="00EA288B" w:rsidRPr="00506399">
        <w:rPr>
          <w:rFonts w:ascii="Tahoma" w:eastAsia="Times New Roman" w:hAnsi="Tahoma" w:cs="Tahoma"/>
          <w:lang w:val="sr-Latn-RS"/>
        </w:rPr>
        <w:t>sagledavanje (ne)postojanja ključnih dokumenata</w:t>
      </w:r>
      <w:r w:rsidR="00256B94" w:rsidRPr="00506399">
        <w:rPr>
          <w:rFonts w:ascii="Tahoma" w:eastAsia="Times New Roman" w:hAnsi="Tahoma" w:cs="Tahoma"/>
          <w:lang w:val="sr-Latn-RS"/>
        </w:rPr>
        <w:t xml:space="preserve"> </w:t>
      </w:r>
      <w:r w:rsidR="009574FA" w:rsidRPr="00506399">
        <w:rPr>
          <w:rFonts w:ascii="Tahoma" w:eastAsia="Times New Roman" w:hAnsi="Tahoma" w:cs="Tahoma"/>
          <w:lang w:val="sr-Latn-RS"/>
        </w:rPr>
        <w:t>za funkciju IR</w:t>
      </w:r>
      <w:r w:rsidR="00AC3302" w:rsidRPr="00506399">
        <w:rPr>
          <w:rFonts w:ascii="Tahoma" w:eastAsia="Times New Roman" w:hAnsi="Tahoma" w:cs="Tahoma"/>
          <w:lang w:val="sr-Latn-RS"/>
        </w:rPr>
        <w:t xml:space="preserve">, </w:t>
      </w:r>
      <w:r w:rsidR="00351ED0" w:rsidRPr="00506399">
        <w:rPr>
          <w:rFonts w:ascii="Tahoma" w:eastAsia="Times New Roman" w:hAnsi="Tahoma" w:cs="Tahoma"/>
          <w:lang w:val="sr-Latn-RS"/>
        </w:rPr>
        <w:t>(ne)</w:t>
      </w:r>
      <w:r w:rsidR="00AC3302" w:rsidRPr="00506399">
        <w:rPr>
          <w:rFonts w:ascii="Tahoma" w:eastAsia="Times New Roman" w:hAnsi="Tahoma" w:cs="Tahoma"/>
          <w:lang w:val="sr-Latn-RS"/>
        </w:rPr>
        <w:t xml:space="preserve">iskustava kao i uočenih slabosti i/ili prepreka za efektivno vršenje funkcije IR </w:t>
      </w:r>
      <w:r w:rsidR="001722D7" w:rsidRPr="00506399">
        <w:rPr>
          <w:rFonts w:ascii="Tahoma" w:eastAsia="Times New Roman" w:hAnsi="Tahoma" w:cs="Tahoma"/>
          <w:lang w:val="sr-Latn-RS"/>
        </w:rPr>
        <w:t>u ocenjivanju sistema FUK</w:t>
      </w:r>
      <w:r w:rsidR="00351ED0" w:rsidRPr="00506399">
        <w:rPr>
          <w:rFonts w:ascii="Tahoma" w:eastAsia="Times New Roman" w:hAnsi="Tahoma" w:cs="Tahoma"/>
          <w:lang w:val="sr-Latn-RS"/>
        </w:rPr>
        <w:t xml:space="preserve"> (bilo </w:t>
      </w:r>
      <w:r w:rsidR="00E96088" w:rsidRPr="00506399">
        <w:rPr>
          <w:rFonts w:ascii="Tahoma" w:eastAsia="Times New Roman" w:hAnsi="Tahoma" w:cs="Tahoma"/>
          <w:lang w:val="sr-Latn-RS"/>
        </w:rPr>
        <w:t>kroz pružanje usluga uveravanja ili pružanja savetodavnih usluga</w:t>
      </w:r>
      <w:r w:rsidR="00F5327B" w:rsidRPr="00506399">
        <w:rPr>
          <w:rFonts w:ascii="Tahoma" w:eastAsia="Times New Roman" w:hAnsi="Tahoma" w:cs="Tahoma"/>
          <w:lang w:val="sr-Latn-RS"/>
        </w:rPr>
        <w:t>)</w:t>
      </w:r>
      <w:r w:rsidR="005969D9" w:rsidRPr="00506399">
        <w:rPr>
          <w:rFonts w:ascii="Tahoma" w:eastAsia="Times New Roman" w:hAnsi="Tahoma" w:cs="Tahoma"/>
          <w:lang w:val="sr-Latn-RS"/>
        </w:rPr>
        <w:t xml:space="preserve"> – </w:t>
      </w:r>
      <w:r w:rsidR="003A0903" w:rsidRPr="00506399">
        <w:rPr>
          <w:rFonts w:ascii="Tahoma" w:eastAsia="Times New Roman" w:hAnsi="Tahoma" w:cs="Tahoma"/>
          <w:lang w:val="sr-Latn-RS"/>
        </w:rPr>
        <w:t xml:space="preserve">jesu polazna osnova za prilagođavanje i pružanje podrške u okviru </w:t>
      </w:r>
      <w:r w:rsidR="006373A7" w:rsidRPr="00506399">
        <w:rPr>
          <w:rFonts w:ascii="Tahoma" w:eastAsia="Times New Roman" w:hAnsi="Tahoma" w:cs="Tahoma"/>
          <w:lang w:val="sr-Latn-RS"/>
        </w:rPr>
        <w:t xml:space="preserve">Programa EU Exchange 6 po ovom konkursu. </w:t>
      </w:r>
      <w:r w:rsidR="006235E4" w:rsidRPr="00506399">
        <w:rPr>
          <w:rFonts w:ascii="Tahoma" w:eastAsia="Times New Roman" w:hAnsi="Tahoma" w:cs="Tahoma"/>
          <w:lang w:val="sr-Latn-RS"/>
        </w:rPr>
        <w:t xml:space="preserve">U tom smislu, </w:t>
      </w:r>
      <w:proofErr w:type="spellStart"/>
      <w:r w:rsidR="006235E4" w:rsidRPr="00506399">
        <w:rPr>
          <w:rFonts w:ascii="Tahoma" w:eastAsia="Times New Roman" w:hAnsi="Tahoma" w:cs="Tahoma"/>
          <w:lang w:val="sr-Latn-RS"/>
        </w:rPr>
        <w:t>predefinisanje</w:t>
      </w:r>
      <w:proofErr w:type="spellEnd"/>
      <w:r w:rsidR="006235E4" w:rsidRPr="00506399">
        <w:rPr>
          <w:rFonts w:ascii="Tahoma" w:eastAsia="Times New Roman" w:hAnsi="Tahoma" w:cs="Tahoma"/>
          <w:lang w:val="sr-Latn-RS"/>
        </w:rPr>
        <w:t xml:space="preserve"> svih segmenata stručne podrške nije moguće na uopšten način koji bi bio primenljiv na sve zainteresovane LS. Ipak, shodno regulatornom okviru, instruktivnim materijalima, modelima i izveštajima CJH, mogu se pretpostaviti ključne potrebe LS i, u odnosu na njih, dati glavni elementi planirane podrške, kako sledi:</w:t>
      </w:r>
    </w:p>
    <w:p w14:paraId="209F7464" w14:textId="77777777" w:rsidR="00FC55BA" w:rsidRPr="00506399" w:rsidRDefault="00FC55BA" w:rsidP="00E567D9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val="sr-Latn-RS"/>
        </w:rPr>
      </w:pPr>
    </w:p>
    <w:p w14:paraId="79E1370A" w14:textId="0AC0AF44" w:rsidR="00AF6240" w:rsidRPr="00506399" w:rsidRDefault="00AD1019" w:rsidP="00AF6240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lastRenderedPageBreak/>
        <w:t xml:space="preserve">Inicijalno sagledavanje </w:t>
      </w:r>
      <w:r w:rsidR="005A4426" w:rsidRPr="00506399">
        <w:rPr>
          <w:rFonts w:ascii="Tahoma" w:eastAsia="Times New Roman" w:hAnsi="Tahoma" w:cs="Tahoma"/>
          <w:color w:val="000000"/>
          <w:lang w:val="sr-Latn-RS"/>
        </w:rPr>
        <w:t xml:space="preserve">faktičkog </w:t>
      </w:r>
      <w:r w:rsidR="00615368" w:rsidRPr="00506399">
        <w:rPr>
          <w:rFonts w:ascii="Tahoma" w:eastAsia="Times New Roman" w:hAnsi="Tahoma" w:cs="Tahoma"/>
          <w:color w:val="000000"/>
          <w:lang w:val="sr-Latn-RS"/>
        </w:rPr>
        <w:t>stanja na terenu,</w:t>
      </w:r>
      <w:r w:rsidR="005A4426" w:rsidRPr="00506399">
        <w:rPr>
          <w:rFonts w:ascii="Tahoma" w:eastAsia="Times New Roman" w:hAnsi="Tahoma" w:cs="Tahoma"/>
          <w:color w:val="000000"/>
          <w:lang w:val="sr-Latn-RS"/>
        </w:rPr>
        <w:t xml:space="preserve"> u interakciji sa nadležnim rukov</w:t>
      </w:r>
      <w:r w:rsidR="00517859" w:rsidRPr="00506399">
        <w:rPr>
          <w:rFonts w:ascii="Tahoma" w:eastAsia="Times New Roman" w:hAnsi="Tahoma" w:cs="Tahoma"/>
          <w:color w:val="000000"/>
          <w:lang w:val="sr-Latn-RS"/>
        </w:rPr>
        <w:t>odiocima i zaposlenima u LS planiranim/opredeljenim za obavljanje poslova IR</w:t>
      </w:r>
      <w:r w:rsidR="003177E8" w:rsidRPr="00506399">
        <w:rPr>
          <w:rFonts w:ascii="Tahoma" w:eastAsia="Times New Roman" w:hAnsi="Tahoma" w:cs="Tahoma"/>
          <w:color w:val="000000"/>
          <w:lang w:val="sr-Latn-RS"/>
        </w:rPr>
        <w:t xml:space="preserve">, i </w:t>
      </w:r>
      <w:r w:rsidR="00ED6AD0" w:rsidRPr="00506399">
        <w:rPr>
          <w:rFonts w:ascii="Tahoma" w:eastAsia="Times New Roman" w:hAnsi="Tahoma" w:cs="Tahoma"/>
          <w:color w:val="000000"/>
          <w:lang w:val="sr-Latn-RS"/>
        </w:rPr>
        <w:t xml:space="preserve">konkretno </w:t>
      </w:r>
      <w:r w:rsidR="003177E8" w:rsidRPr="00506399">
        <w:rPr>
          <w:rFonts w:ascii="Tahoma" w:eastAsia="Times New Roman" w:hAnsi="Tahoma" w:cs="Tahoma"/>
          <w:color w:val="000000"/>
          <w:lang w:val="sr-Latn-RS"/>
        </w:rPr>
        <w:t xml:space="preserve">definisanje </w:t>
      </w:r>
      <w:r w:rsidR="00ED6AD0" w:rsidRPr="00506399">
        <w:rPr>
          <w:rFonts w:ascii="Tahoma" w:eastAsia="Times New Roman" w:hAnsi="Tahoma" w:cs="Tahoma"/>
          <w:color w:val="000000"/>
          <w:lang w:val="sr-Latn-RS"/>
        </w:rPr>
        <w:t xml:space="preserve">zajedničkih aktivnosti </w:t>
      </w:r>
      <w:r w:rsidR="00C53A70" w:rsidRPr="00506399">
        <w:rPr>
          <w:rFonts w:ascii="Tahoma" w:eastAsia="Times New Roman" w:hAnsi="Tahoma" w:cs="Tahoma"/>
          <w:color w:val="000000"/>
          <w:lang w:val="sr-Latn-RS"/>
        </w:rPr>
        <w:t xml:space="preserve">po redosledu prioriteta za pružanje podrške </w:t>
      </w:r>
      <w:r w:rsidR="00085C73" w:rsidRPr="00506399">
        <w:rPr>
          <w:rFonts w:ascii="Tahoma" w:eastAsia="Times New Roman" w:hAnsi="Tahoma" w:cs="Tahoma"/>
          <w:color w:val="000000"/>
          <w:lang w:val="sr-Latn-RS"/>
        </w:rPr>
        <w:t>u uvođenju/unapređenju IR</w:t>
      </w:r>
      <w:r w:rsidR="000605AE" w:rsidRPr="00506399">
        <w:rPr>
          <w:rFonts w:ascii="Tahoma" w:eastAsia="Times New Roman" w:hAnsi="Tahoma" w:cs="Tahoma"/>
          <w:color w:val="000000"/>
          <w:lang w:val="sr-Latn-RS"/>
        </w:rPr>
        <w:t>;</w:t>
      </w:r>
    </w:p>
    <w:p w14:paraId="626BC14C" w14:textId="0A3783CE" w:rsidR="00D15DD0" w:rsidRPr="00506399" w:rsidRDefault="00DE795E" w:rsidP="00686DB7">
      <w:pPr>
        <w:numPr>
          <w:ilvl w:val="0"/>
          <w:numId w:val="8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Podrška u izradi </w:t>
      </w:r>
      <w:r w:rsidR="00E567D9" w:rsidRPr="00506399">
        <w:rPr>
          <w:rFonts w:ascii="Tahoma" w:hAnsi="Tahoma" w:cs="Tahoma"/>
          <w:lang w:val="sr-Latn-RS"/>
        </w:rPr>
        <w:t>ključnih dokumenata za uspostavljanje funkcije IR</w:t>
      </w:r>
      <w:r w:rsidRPr="00506399">
        <w:rPr>
          <w:rFonts w:ascii="Tahoma" w:hAnsi="Tahoma" w:cs="Tahoma"/>
          <w:lang w:val="sr-Latn-RS"/>
        </w:rPr>
        <w:t>, odnos</w:t>
      </w:r>
      <w:r w:rsidR="002238C9" w:rsidRPr="00506399">
        <w:rPr>
          <w:rFonts w:ascii="Tahoma" w:hAnsi="Tahoma" w:cs="Tahoma"/>
          <w:lang w:val="sr-Latn-RS"/>
        </w:rPr>
        <w:t xml:space="preserve">no </w:t>
      </w:r>
      <w:r w:rsidR="00E94ABA" w:rsidRPr="00506399">
        <w:rPr>
          <w:rFonts w:ascii="Tahoma" w:hAnsi="Tahoma" w:cs="Tahoma"/>
          <w:lang w:val="sr-Latn-RS"/>
        </w:rPr>
        <w:t>ažur</w:t>
      </w:r>
      <w:r w:rsidR="002238C9" w:rsidRPr="00506399">
        <w:rPr>
          <w:rFonts w:ascii="Tahoma" w:hAnsi="Tahoma" w:cs="Tahoma"/>
          <w:lang w:val="sr-Latn-RS"/>
        </w:rPr>
        <w:t>iranje</w:t>
      </w:r>
      <w:r w:rsidR="00F8409A" w:rsidRPr="00506399">
        <w:rPr>
          <w:rFonts w:ascii="Tahoma" w:hAnsi="Tahoma" w:cs="Tahoma"/>
          <w:lang w:val="sr-Latn-RS"/>
        </w:rPr>
        <w:t xml:space="preserve"> u skladu sa</w:t>
      </w:r>
      <w:r w:rsidR="00E94ABA" w:rsidRPr="00506399">
        <w:rPr>
          <w:rFonts w:ascii="Tahoma" w:hAnsi="Tahoma" w:cs="Tahoma"/>
          <w:lang w:val="sr-Latn-RS"/>
        </w:rPr>
        <w:t xml:space="preserve"> potreb</w:t>
      </w:r>
      <w:r w:rsidR="00F8409A" w:rsidRPr="00506399">
        <w:rPr>
          <w:rFonts w:ascii="Tahoma" w:hAnsi="Tahoma" w:cs="Tahoma"/>
          <w:lang w:val="sr-Latn-RS"/>
        </w:rPr>
        <w:t>ama</w:t>
      </w:r>
      <w:r w:rsidR="00E94ABA" w:rsidRPr="00506399">
        <w:rPr>
          <w:rFonts w:ascii="Tahoma" w:hAnsi="Tahoma" w:cs="Tahoma"/>
          <w:lang w:val="sr-Latn-RS"/>
        </w:rPr>
        <w:t xml:space="preserve"> za unapređenjima ovih dokumenata ukoliko već postoje u LS</w:t>
      </w:r>
      <w:r w:rsidR="008D1ECA" w:rsidRPr="00506399">
        <w:rPr>
          <w:rFonts w:ascii="Tahoma" w:hAnsi="Tahoma" w:cs="Tahoma"/>
          <w:lang w:val="sr-Latn-RS"/>
        </w:rPr>
        <w:t>;</w:t>
      </w:r>
      <w:r w:rsidR="000811FB" w:rsidRPr="00506399">
        <w:rPr>
          <w:rFonts w:ascii="Tahoma" w:hAnsi="Tahoma" w:cs="Tahoma"/>
          <w:lang w:val="sr-Latn-RS"/>
        </w:rPr>
        <w:t xml:space="preserve"> </w:t>
      </w:r>
      <w:proofErr w:type="spellStart"/>
      <w:r w:rsidR="00A675AB" w:rsidRPr="00506399">
        <w:rPr>
          <w:rFonts w:ascii="Tahoma" w:hAnsi="Tahoma" w:cs="Tahoma"/>
          <w:lang w:val="sr-Latn-RS"/>
        </w:rPr>
        <w:t>instruktaža</w:t>
      </w:r>
      <w:proofErr w:type="spellEnd"/>
      <w:r w:rsidR="005028DB" w:rsidRPr="00506399">
        <w:rPr>
          <w:rFonts w:ascii="Tahoma" w:hAnsi="Tahoma" w:cs="Tahoma"/>
          <w:lang w:val="sr-Latn-RS"/>
        </w:rPr>
        <w:t xml:space="preserve"> za </w:t>
      </w:r>
      <w:r w:rsidR="00F8409A" w:rsidRPr="00506399">
        <w:rPr>
          <w:rFonts w:ascii="Tahoma" w:hAnsi="Tahoma" w:cs="Tahoma"/>
          <w:lang w:val="sr-Latn-RS"/>
        </w:rPr>
        <w:t xml:space="preserve">njihovu </w:t>
      </w:r>
      <w:r w:rsidR="005028DB" w:rsidRPr="00506399">
        <w:rPr>
          <w:rFonts w:ascii="Tahoma" w:hAnsi="Tahoma" w:cs="Tahoma"/>
          <w:lang w:val="sr-Latn-RS"/>
        </w:rPr>
        <w:t xml:space="preserve">primenu kroz </w:t>
      </w:r>
      <w:r w:rsidR="00A675AB" w:rsidRPr="00506399">
        <w:rPr>
          <w:rFonts w:ascii="Tahoma" w:hAnsi="Tahoma" w:cs="Tahoma"/>
          <w:lang w:val="sr-Latn-RS"/>
        </w:rPr>
        <w:t>interpretacij</w:t>
      </w:r>
      <w:r w:rsidR="005028DB" w:rsidRPr="00506399">
        <w:rPr>
          <w:rFonts w:ascii="Tahoma" w:hAnsi="Tahoma" w:cs="Tahoma"/>
          <w:lang w:val="sr-Latn-RS"/>
        </w:rPr>
        <w:t>u</w:t>
      </w:r>
      <w:r w:rsidR="00A675AB" w:rsidRPr="00506399">
        <w:rPr>
          <w:rFonts w:ascii="Tahoma" w:hAnsi="Tahoma" w:cs="Tahoma"/>
          <w:lang w:val="sr-Latn-RS"/>
        </w:rPr>
        <w:t xml:space="preserve"> sadržine </w:t>
      </w:r>
      <w:r w:rsidR="005028DB" w:rsidRPr="00506399">
        <w:rPr>
          <w:rFonts w:ascii="Tahoma" w:hAnsi="Tahoma" w:cs="Tahoma"/>
          <w:lang w:val="sr-Latn-RS"/>
        </w:rPr>
        <w:t xml:space="preserve">dokumenata kako bi se učvrstilo razumevanje </w:t>
      </w:r>
      <w:r w:rsidR="004B6278" w:rsidRPr="00506399">
        <w:rPr>
          <w:rFonts w:ascii="Tahoma" w:hAnsi="Tahoma" w:cs="Tahoma"/>
          <w:lang w:val="sr-Latn-RS"/>
        </w:rPr>
        <w:t>od strane lica na koja se odnose i koja treba da ih primenjuju</w:t>
      </w:r>
      <w:r w:rsidR="008D1ECA" w:rsidRPr="00506399">
        <w:rPr>
          <w:rFonts w:ascii="Tahoma" w:hAnsi="Tahoma" w:cs="Tahoma"/>
          <w:lang w:val="sr-Latn-RS"/>
        </w:rPr>
        <w:t xml:space="preserve">. Obuhvat dokumenata </w:t>
      </w:r>
      <w:r w:rsidR="004C0815" w:rsidRPr="00506399">
        <w:rPr>
          <w:rFonts w:ascii="Tahoma" w:hAnsi="Tahoma" w:cs="Tahoma"/>
          <w:lang w:val="sr-Latn-RS"/>
        </w:rPr>
        <w:t>čine</w:t>
      </w:r>
      <w:r w:rsidR="008D1ECA" w:rsidRPr="00506399">
        <w:rPr>
          <w:rFonts w:ascii="Tahoma" w:hAnsi="Tahoma" w:cs="Tahoma"/>
          <w:lang w:val="sr-Latn-RS"/>
        </w:rPr>
        <w:t xml:space="preserve"> </w:t>
      </w:r>
      <w:r w:rsidR="00ED1BCC" w:rsidRPr="00506399">
        <w:rPr>
          <w:rFonts w:ascii="Tahoma" w:hAnsi="Tahoma" w:cs="Tahoma"/>
          <w:lang w:val="sr-Latn-RS"/>
        </w:rPr>
        <w:t>posebno:</w:t>
      </w:r>
    </w:p>
    <w:p w14:paraId="76D8DAF4" w14:textId="44B25E29" w:rsidR="009F67FA" w:rsidRPr="00506399" w:rsidRDefault="009F67FA" w:rsidP="00844A40">
      <w:pPr>
        <w:pStyle w:val="ListParagraph"/>
        <w:numPr>
          <w:ilvl w:val="1"/>
          <w:numId w:val="23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Etički kodeks</w:t>
      </w:r>
      <w:r w:rsidR="00BE6CD5" w:rsidRPr="00506399">
        <w:rPr>
          <w:rFonts w:ascii="Tahoma" w:hAnsi="Tahoma" w:cs="Tahoma"/>
          <w:lang w:val="sr-Latn-RS"/>
        </w:rPr>
        <w:t xml:space="preserve"> (primenjuje se na svakog internog revizora pojedinačno, kao i na službu/jedinicu interne revizije)</w:t>
      </w:r>
    </w:p>
    <w:p w14:paraId="09D336B8" w14:textId="12A0561C" w:rsidR="00686DB7" w:rsidRPr="00506399" w:rsidRDefault="00686DB7" w:rsidP="00844A40">
      <w:pPr>
        <w:pStyle w:val="ListParagraph"/>
        <w:numPr>
          <w:ilvl w:val="1"/>
          <w:numId w:val="23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Povelja </w:t>
      </w:r>
      <w:r w:rsidR="004D1085" w:rsidRPr="00506399">
        <w:rPr>
          <w:rFonts w:ascii="Tahoma" w:hAnsi="Tahoma" w:cs="Tahoma"/>
          <w:lang w:val="sr-Latn-RS"/>
        </w:rPr>
        <w:t>IR (</w:t>
      </w:r>
      <w:r w:rsidRPr="00506399">
        <w:rPr>
          <w:rFonts w:ascii="Tahoma" w:hAnsi="Tahoma" w:cs="Tahoma"/>
          <w:lang w:val="sr-Latn-RS"/>
        </w:rPr>
        <w:t>interni akt u kojem s</w:t>
      </w:r>
      <w:r w:rsidR="004D1085" w:rsidRPr="00506399">
        <w:rPr>
          <w:rFonts w:ascii="Tahoma" w:hAnsi="Tahoma" w:cs="Tahoma"/>
          <w:lang w:val="sr-Latn-RS"/>
        </w:rPr>
        <w:t>e</w:t>
      </w:r>
      <w:r w:rsidRPr="00506399">
        <w:rPr>
          <w:rFonts w:ascii="Tahoma" w:hAnsi="Tahoma" w:cs="Tahoma"/>
          <w:lang w:val="sr-Latn-RS"/>
        </w:rPr>
        <w:t xml:space="preserve"> nav</w:t>
      </w:r>
      <w:r w:rsidR="004D1085" w:rsidRPr="00506399">
        <w:rPr>
          <w:rFonts w:ascii="Tahoma" w:hAnsi="Tahoma" w:cs="Tahoma"/>
          <w:lang w:val="sr-Latn-RS"/>
        </w:rPr>
        <w:t>ode</w:t>
      </w:r>
      <w:r w:rsidRPr="00506399">
        <w:rPr>
          <w:rFonts w:ascii="Tahoma" w:hAnsi="Tahoma" w:cs="Tahoma"/>
          <w:lang w:val="sr-Latn-RS"/>
        </w:rPr>
        <w:t xml:space="preserve"> svrha, ovlašćenja i odgovornosti</w:t>
      </w:r>
      <w:r w:rsidR="00335435" w:rsidRPr="00506399">
        <w:rPr>
          <w:rFonts w:ascii="Tahoma" w:hAnsi="Tahoma" w:cs="Tahoma"/>
          <w:lang w:val="sr-Latn-RS"/>
        </w:rPr>
        <w:t xml:space="preserve"> IR)</w:t>
      </w:r>
    </w:p>
    <w:p w14:paraId="7126D7D5" w14:textId="59DED1E5" w:rsidR="00E567D9" w:rsidRPr="00506399" w:rsidRDefault="00D15DD0" w:rsidP="001A14F5">
      <w:pPr>
        <w:pStyle w:val="ListParagraph"/>
        <w:numPr>
          <w:ilvl w:val="1"/>
          <w:numId w:val="23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Plan</w:t>
      </w:r>
      <w:r w:rsidR="00CC0DFB" w:rsidRPr="00506399">
        <w:rPr>
          <w:rFonts w:ascii="Tahoma" w:hAnsi="Tahoma" w:cs="Tahoma"/>
          <w:lang w:val="sr-Latn-RS"/>
        </w:rPr>
        <w:t xml:space="preserve">ovi </w:t>
      </w:r>
      <w:r w:rsidR="00D775BD" w:rsidRPr="00506399">
        <w:rPr>
          <w:rFonts w:ascii="Tahoma" w:hAnsi="Tahoma" w:cs="Tahoma"/>
          <w:lang w:val="sr-Latn-RS"/>
        </w:rPr>
        <w:t>shodno kojima se obavlja IR</w:t>
      </w:r>
      <w:r w:rsidR="009E1AB4" w:rsidRPr="00506399">
        <w:rPr>
          <w:rFonts w:ascii="Tahoma" w:hAnsi="Tahoma" w:cs="Tahoma"/>
          <w:lang w:val="sr-Latn-RS"/>
        </w:rPr>
        <w:t xml:space="preserve"> (strateški plan za trogodišnji period</w:t>
      </w:r>
      <w:r w:rsidR="00500E41" w:rsidRPr="00506399">
        <w:rPr>
          <w:rFonts w:ascii="Tahoma" w:hAnsi="Tahoma" w:cs="Tahoma"/>
          <w:lang w:val="sr-Latn-RS"/>
        </w:rPr>
        <w:t xml:space="preserve"> kojim se utvrđuju strateški ciljevi </w:t>
      </w:r>
      <w:r w:rsidR="001209B7" w:rsidRPr="00506399">
        <w:rPr>
          <w:rFonts w:ascii="Tahoma" w:hAnsi="Tahoma" w:cs="Tahoma"/>
          <w:lang w:val="sr-Latn-RS"/>
        </w:rPr>
        <w:t xml:space="preserve">i procenjuju rizici </w:t>
      </w:r>
      <w:r w:rsidR="00500E41" w:rsidRPr="00506399">
        <w:rPr>
          <w:rFonts w:ascii="Tahoma" w:hAnsi="Tahoma" w:cs="Tahoma"/>
          <w:lang w:val="sr-Latn-RS"/>
        </w:rPr>
        <w:t xml:space="preserve">IR; </w:t>
      </w:r>
      <w:r w:rsidR="001209B7" w:rsidRPr="00506399">
        <w:rPr>
          <w:rFonts w:ascii="Tahoma" w:hAnsi="Tahoma" w:cs="Tahoma"/>
          <w:lang w:val="sr-Latn-RS"/>
        </w:rPr>
        <w:t xml:space="preserve">godišnji </w:t>
      </w:r>
      <w:r w:rsidR="00387FDD" w:rsidRPr="00506399">
        <w:rPr>
          <w:rFonts w:ascii="Tahoma" w:hAnsi="Tahoma" w:cs="Tahoma"/>
          <w:lang w:val="sr-Latn-RS"/>
        </w:rPr>
        <w:t>plan</w:t>
      </w:r>
      <w:r w:rsidR="00A77E4E" w:rsidRPr="00506399">
        <w:rPr>
          <w:rFonts w:ascii="Tahoma" w:hAnsi="Tahoma" w:cs="Tahoma"/>
          <w:lang w:val="sr-Latn-RS"/>
        </w:rPr>
        <w:t>,</w:t>
      </w:r>
      <w:r w:rsidR="00387FDD" w:rsidRPr="00506399">
        <w:rPr>
          <w:rFonts w:ascii="Tahoma" w:hAnsi="Tahoma" w:cs="Tahoma"/>
          <w:lang w:val="sr-Latn-RS"/>
        </w:rPr>
        <w:t xml:space="preserve"> i </w:t>
      </w:r>
      <w:r w:rsidR="006136C8" w:rsidRPr="00506399">
        <w:rPr>
          <w:rFonts w:ascii="Tahoma" w:hAnsi="Tahoma" w:cs="Tahoma"/>
          <w:lang w:val="sr-Latn-RS"/>
        </w:rPr>
        <w:t xml:space="preserve">bar jedan </w:t>
      </w:r>
      <w:r w:rsidR="00687DA0" w:rsidRPr="00506399">
        <w:rPr>
          <w:rFonts w:ascii="Tahoma" w:hAnsi="Tahoma" w:cs="Tahoma"/>
          <w:lang w:val="sr-Latn-RS"/>
        </w:rPr>
        <w:t>plan pojedinačne revizije);</w:t>
      </w:r>
    </w:p>
    <w:p w14:paraId="0E920EB1" w14:textId="5DC883D5" w:rsidR="00482AF8" w:rsidRPr="00506399" w:rsidRDefault="00482AF8" w:rsidP="00482AF8">
      <w:pPr>
        <w:spacing w:after="0" w:line="256" w:lineRule="auto"/>
        <w:jc w:val="both"/>
        <w:rPr>
          <w:rFonts w:ascii="Tahoma" w:hAnsi="Tahoma" w:cs="Tahoma"/>
          <w:lang w:val="sr-Latn-RS"/>
        </w:rPr>
      </w:pPr>
    </w:p>
    <w:p w14:paraId="7A32E83B" w14:textId="628F2B2C" w:rsidR="00E567D9" w:rsidRPr="00506399" w:rsidRDefault="00481543" w:rsidP="00E567D9">
      <w:pPr>
        <w:numPr>
          <w:ilvl w:val="0"/>
          <w:numId w:val="8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U skladu sa </w:t>
      </w:r>
      <w:r w:rsidR="0059605D" w:rsidRPr="00506399">
        <w:rPr>
          <w:rFonts w:ascii="Tahoma" w:hAnsi="Tahoma" w:cs="Tahoma"/>
          <w:lang w:val="sr-Latn-RS"/>
        </w:rPr>
        <w:t xml:space="preserve">statusom korisničke LS, </w:t>
      </w:r>
      <w:r w:rsidR="00B74A8F" w:rsidRPr="00506399">
        <w:rPr>
          <w:rFonts w:ascii="Tahoma" w:hAnsi="Tahoma" w:cs="Tahoma"/>
          <w:lang w:val="sr-Latn-RS"/>
        </w:rPr>
        <w:t xml:space="preserve">simulacija ili </w:t>
      </w:r>
      <w:r w:rsidR="0059605D" w:rsidRPr="00506399">
        <w:rPr>
          <w:rFonts w:ascii="Tahoma" w:hAnsi="Tahoma" w:cs="Tahoma"/>
          <w:lang w:val="sr-Latn-RS"/>
        </w:rPr>
        <w:t>savetodavn</w:t>
      </w:r>
      <w:r w:rsidR="00B74A8F" w:rsidRPr="00506399">
        <w:rPr>
          <w:rFonts w:ascii="Tahoma" w:hAnsi="Tahoma" w:cs="Tahoma"/>
          <w:lang w:val="sr-Latn-RS"/>
        </w:rPr>
        <w:t>a</w:t>
      </w:r>
      <w:r w:rsidR="0059605D" w:rsidRPr="00506399">
        <w:rPr>
          <w:rFonts w:ascii="Tahoma" w:hAnsi="Tahoma" w:cs="Tahoma"/>
          <w:lang w:val="sr-Latn-RS"/>
        </w:rPr>
        <w:t xml:space="preserve"> podrška </w:t>
      </w:r>
      <w:r w:rsidR="00B74A8F" w:rsidRPr="00506399">
        <w:rPr>
          <w:rFonts w:ascii="Tahoma" w:hAnsi="Tahoma" w:cs="Tahoma"/>
          <w:lang w:val="sr-Latn-RS"/>
        </w:rPr>
        <w:t xml:space="preserve">pri </w:t>
      </w:r>
      <w:r w:rsidR="00E567D9" w:rsidRPr="00506399">
        <w:rPr>
          <w:rFonts w:ascii="Tahoma" w:hAnsi="Tahoma" w:cs="Tahoma"/>
          <w:lang w:val="sr-Latn-RS"/>
        </w:rPr>
        <w:t>sprovođenju jedne interne revizije predviđene godišnjim planom</w:t>
      </w:r>
      <w:r w:rsidR="00560D77" w:rsidRPr="00506399">
        <w:rPr>
          <w:rFonts w:ascii="Tahoma" w:hAnsi="Tahoma" w:cs="Tahoma"/>
          <w:lang w:val="sr-Latn-RS"/>
        </w:rPr>
        <w:t>;</w:t>
      </w:r>
    </w:p>
    <w:p w14:paraId="29781D1D" w14:textId="53E53957" w:rsidR="00855ED2" w:rsidRPr="00506399" w:rsidRDefault="0036322E" w:rsidP="00E567D9">
      <w:pPr>
        <w:numPr>
          <w:ilvl w:val="0"/>
          <w:numId w:val="8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U skladu sa statusom </w:t>
      </w:r>
      <w:r w:rsidR="00E974D1" w:rsidRPr="00506399">
        <w:rPr>
          <w:rFonts w:ascii="Tahoma" w:hAnsi="Tahoma" w:cs="Tahoma"/>
          <w:lang w:val="sr-Latn-RS"/>
        </w:rPr>
        <w:t>korisničke</w:t>
      </w:r>
      <w:r w:rsidRPr="00506399">
        <w:rPr>
          <w:rFonts w:ascii="Tahoma" w:hAnsi="Tahoma" w:cs="Tahoma"/>
          <w:lang w:val="sr-Latn-RS"/>
        </w:rPr>
        <w:t xml:space="preserve"> </w:t>
      </w:r>
      <w:r w:rsidR="00E974D1" w:rsidRPr="00506399">
        <w:rPr>
          <w:rFonts w:ascii="Tahoma" w:hAnsi="Tahoma" w:cs="Tahoma"/>
          <w:lang w:val="sr-Latn-RS"/>
        </w:rPr>
        <w:t>LS</w:t>
      </w:r>
      <w:r w:rsidR="009A6185" w:rsidRPr="00506399">
        <w:rPr>
          <w:rFonts w:ascii="Tahoma" w:hAnsi="Tahoma" w:cs="Tahoma"/>
          <w:lang w:val="sr-Latn-RS"/>
        </w:rPr>
        <w:t>, p</w:t>
      </w:r>
      <w:r w:rsidR="00855ED2" w:rsidRPr="00506399">
        <w:rPr>
          <w:rFonts w:ascii="Tahoma" w:hAnsi="Tahoma" w:cs="Tahoma"/>
          <w:lang w:val="sr-Latn-RS"/>
        </w:rPr>
        <w:t xml:space="preserve">odrška </w:t>
      </w:r>
      <w:r w:rsidR="0074487D" w:rsidRPr="00506399">
        <w:rPr>
          <w:rFonts w:ascii="Tahoma" w:hAnsi="Tahoma" w:cs="Tahoma"/>
          <w:lang w:val="sr-Latn-RS"/>
        </w:rPr>
        <w:t xml:space="preserve">za izradu </w:t>
      </w:r>
      <w:r w:rsidR="00267631" w:rsidRPr="00506399">
        <w:rPr>
          <w:rFonts w:ascii="Tahoma" w:hAnsi="Tahoma" w:cs="Tahoma"/>
          <w:lang w:val="sr-Latn-RS"/>
        </w:rPr>
        <w:t xml:space="preserve">jednog </w:t>
      </w:r>
      <w:r w:rsidR="0074487D" w:rsidRPr="00506399">
        <w:rPr>
          <w:rFonts w:ascii="Tahoma" w:hAnsi="Tahoma" w:cs="Tahoma"/>
          <w:lang w:val="sr-Latn-RS"/>
        </w:rPr>
        <w:t xml:space="preserve">revizorskog izveštaja </w:t>
      </w:r>
      <w:r w:rsidR="009A6185" w:rsidRPr="00506399">
        <w:rPr>
          <w:rFonts w:ascii="Tahoma" w:hAnsi="Tahoma" w:cs="Tahoma"/>
          <w:lang w:val="sr-Latn-RS"/>
        </w:rPr>
        <w:t xml:space="preserve">o sprovedenoj pojedinačnoj </w:t>
      </w:r>
      <w:r w:rsidR="00B57E74" w:rsidRPr="00506399">
        <w:rPr>
          <w:rFonts w:ascii="Tahoma" w:hAnsi="Tahoma" w:cs="Tahoma"/>
          <w:lang w:val="sr-Latn-RS"/>
        </w:rPr>
        <w:t>reviziji i</w:t>
      </w:r>
      <w:r w:rsidR="008850EE" w:rsidRPr="00506399">
        <w:rPr>
          <w:rFonts w:ascii="Tahoma" w:hAnsi="Tahoma" w:cs="Tahoma"/>
          <w:lang w:val="sr-Latn-RS"/>
        </w:rPr>
        <w:t xml:space="preserve">li </w:t>
      </w:r>
      <w:proofErr w:type="spellStart"/>
      <w:r w:rsidR="008850EE" w:rsidRPr="00506399">
        <w:rPr>
          <w:rFonts w:ascii="Tahoma" w:hAnsi="Tahoma" w:cs="Tahoma"/>
          <w:lang w:val="sr-Latn-RS"/>
        </w:rPr>
        <w:t>instruktaža</w:t>
      </w:r>
      <w:proofErr w:type="spellEnd"/>
      <w:r w:rsidR="008850EE" w:rsidRPr="00506399">
        <w:rPr>
          <w:rFonts w:ascii="Tahoma" w:hAnsi="Tahoma" w:cs="Tahoma"/>
          <w:lang w:val="sr-Latn-RS"/>
        </w:rPr>
        <w:t xml:space="preserve"> za </w:t>
      </w:r>
      <w:r w:rsidR="00267631" w:rsidRPr="00506399">
        <w:rPr>
          <w:rFonts w:ascii="Tahoma" w:hAnsi="Tahoma" w:cs="Tahoma"/>
          <w:lang w:val="sr-Latn-RS"/>
        </w:rPr>
        <w:t xml:space="preserve">izradu i unapređenje kvaliteta izveštaja </w:t>
      </w:r>
      <w:r w:rsidR="008850EE" w:rsidRPr="00506399">
        <w:rPr>
          <w:rFonts w:ascii="Tahoma" w:hAnsi="Tahoma" w:cs="Tahoma"/>
          <w:lang w:val="sr-Latn-RS"/>
        </w:rPr>
        <w:t>na bazi primera</w:t>
      </w:r>
      <w:r w:rsidR="00891911" w:rsidRPr="00506399">
        <w:rPr>
          <w:rFonts w:ascii="Tahoma" w:hAnsi="Tahoma" w:cs="Tahoma"/>
          <w:lang w:val="sr-Latn-RS"/>
        </w:rPr>
        <w:t>;</w:t>
      </w:r>
    </w:p>
    <w:p w14:paraId="1BD5A915" w14:textId="4F43B176" w:rsidR="008F183F" w:rsidRPr="00506399" w:rsidRDefault="007E5681" w:rsidP="00E567D9">
      <w:pPr>
        <w:numPr>
          <w:ilvl w:val="0"/>
          <w:numId w:val="8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U skladu sa</w:t>
      </w:r>
      <w:r w:rsidR="008F183F" w:rsidRPr="00506399">
        <w:rPr>
          <w:rFonts w:ascii="Tahoma" w:hAnsi="Tahoma" w:cs="Tahoma"/>
          <w:lang w:val="sr-Latn-RS"/>
        </w:rPr>
        <w:t xml:space="preserve"> mogućnosti</w:t>
      </w:r>
      <w:r w:rsidRPr="00506399">
        <w:rPr>
          <w:rFonts w:ascii="Tahoma" w:hAnsi="Tahoma" w:cs="Tahoma"/>
          <w:lang w:val="sr-Latn-RS"/>
        </w:rPr>
        <w:t>ma i prioritetom potrebe korisničke LS</w:t>
      </w:r>
      <w:r w:rsidR="008F183F" w:rsidRPr="00506399">
        <w:rPr>
          <w:rFonts w:ascii="Tahoma" w:hAnsi="Tahoma" w:cs="Tahoma"/>
          <w:lang w:val="sr-Latn-RS"/>
        </w:rPr>
        <w:t xml:space="preserve">, podrška rukovodiocu IR </w:t>
      </w:r>
      <w:r w:rsidR="002C0449" w:rsidRPr="00506399">
        <w:rPr>
          <w:rFonts w:ascii="Tahoma" w:hAnsi="Tahoma" w:cs="Tahoma"/>
          <w:lang w:val="sr-Latn-RS"/>
        </w:rPr>
        <w:t>za izradu</w:t>
      </w:r>
      <w:r w:rsidR="008F183F" w:rsidRPr="00506399">
        <w:rPr>
          <w:rFonts w:ascii="Tahoma" w:hAnsi="Tahoma" w:cs="Tahoma"/>
          <w:lang w:val="sr-Latn-RS"/>
        </w:rPr>
        <w:t xml:space="preserve"> program</w:t>
      </w:r>
      <w:r w:rsidR="002C0449" w:rsidRPr="00506399">
        <w:rPr>
          <w:rFonts w:ascii="Tahoma" w:hAnsi="Tahoma" w:cs="Tahoma"/>
          <w:lang w:val="sr-Latn-RS"/>
        </w:rPr>
        <w:t>a</w:t>
      </w:r>
      <w:r w:rsidR="008F183F" w:rsidRPr="00506399">
        <w:rPr>
          <w:rFonts w:ascii="Tahoma" w:hAnsi="Tahoma" w:cs="Tahoma"/>
          <w:lang w:val="sr-Latn-RS"/>
        </w:rPr>
        <w:t xml:space="preserve"> za ocenu kvaliteta rada jedinice za </w:t>
      </w:r>
      <w:r w:rsidR="002C0449" w:rsidRPr="00506399">
        <w:rPr>
          <w:rFonts w:ascii="Tahoma" w:hAnsi="Tahoma" w:cs="Tahoma"/>
          <w:lang w:val="sr-Latn-RS"/>
        </w:rPr>
        <w:t>IR</w:t>
      </w:r>
      <w:r w:rsidR="00393CF5" w:rsidRPr="00506399">
        <w:rPr>
          <w:rFonts w:ascii="Tahoma" w:hAnsi="Tahoma" w:cs="Tahoma"/>
          <w:lang w:val="sr-Latn-RS"/>
        </w:rPr>
        <w:t xml:space="preserve"> (shodno modelu preporučenom od strane CJH)</w:t>
      </w:r>
      <w:r w:rsidR="004E5FF3" w:rsidRPr="00506399">
        <w:rPr>
          <w:rFonts w:ascii="Tahoma" w:hAnsi="Tahoma" w:cs="Tahoma"/>
          <w:lang w:val="sr-Latn-RS"/>
        </w:rPr>
        <w:t>;</w:t>
      </w:r>
    </w:p>
    <w:p w14:paraId="30C5B7A8" w14:textId="4B164425" w:rsidR="00267D92" w:rsidRPr="00506399" w:rsidRDefault="00BD1B99" w:rsidP="00E567D9">
      <w:pPr>
        <w:numPr>
          <w:ilvl w:val="0"/>
          <w:numId w:val="8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Podrška</w:t>
      </w:r>
      <w:r w:rsidR="008C4F38" w:rsidRPr="00506399">
        <w:rPr>
          <w:rFonts w:ascii="Tahoma" w:hAnsi="Tahoma" w:cs="Tahoma"/>
          <w:lang w:val="sr-Latn-RS"/>
        </w:rPr>
        <w:t xml:space="preserve"> za </w:t>
      </w:r>
      <w:r w:rsidR="00135E93" w:rsidRPr="00506399">
        <w:rPr>
          <w:rFonts w:ascii="Tahoma" w:hAnsi="Tahoma" w:cs="Tahoma"/>
          <w:lang w:val="sr-Latn-RS"/>
        </w:rPr>
        <w:t>pripremu</w:t>
      </w:r>
      <w:r w:rsidR="002974D6" w:rsidRPr="00506399">
        <w:rPr>
          <w:rFonts w:ascii="Tahoma" w:hAnsi="Tahoma" w:cs="Tahoma"/>
          <w:lang w:val="sr-Latn-RS"/>
        </w:rPr>
        <w:t xml:space="preserve"> godišnj</w:t>
      </w:r>
      <w:r w:rsidR="005625CF" w:rsidRPr="00506399">
        <w:rPr>
          <w:rFonts w:ascii="Tahoma" w:hAnsi="Tahoma" w:cs="Tahoma"/>
          <w:lang w:val="sr-Latn-RS"/>
        </w:rPr>
        <w:t>eg</w:t>
      </w:r>
      <w:r w:rsidR="002974D6" w:rsidRPr="00506399">
        <w:rPr>
          <w:rFonts w:ascii="Tahoma" w:hAnsi="Tahoma" w:cs="Tahoma"/>
          <w:lang w:val="sr-Latn-RS"/>
        </w:rPr>
        <w:t xml:space="preserve"> izveštaj</w:t>
      </w:r>
      <w:r w:rsidR="005625CF" w:rsidRPr="00506399">
        <w:rPr>
          <w:rFonts w:ascii="Tahoma" w:hAnsi="Tahoma" w:cs="Tahoma"/>
          <w:lang w:val="sr-Latn-RS"/>
        </w:rPr>
        <w:t>a</w:t>
      </w:r>
      <w:r w:rsidR="002974D6" w:rsidRPr="00506399">
        <w:rPr>
          <w:rFonts w:ascii="Tahoma" w:hAnsi="Tahoma" w:cs="Tahoma"/>
          <w:lang w:val="sr-Latn-RS"/>
        </w:rPr>
        <w:t xml:space="preserve"> o radu </w:t>
      </w:r>
      <w:r w:rsidR="005625CF" w:rsidRPr="00506399">
        <w:rPr>
          <w:rFonts w:ascii="Tahoma" w:hAnsi="Tahoma" w:cs="Tahoma"/>
          <w:lang w:val="sr-Latn-RS"/>
        </w:rPr>
        <w:t>IR</w:t>
      </w:r>
      <w:r w:rsidR="00B86693" w:rsidRPr="00506399">
        <w:rPr>
          <w:rFonts w:ascii="Tahoma" w:hAnsi="Tahoma" w:cs="Tahoma"/>
          <w:lang w:val="sr-Latn-RS"/>
        </w:rPr>
        <w:t xml:space="preserve"> (za 2023. godinu) u skladu sa obrascem/upitnikom koji</w:t>
      </w:r>
      <w:r w:rsidR="00544135" w:rsidRPr="00506399">
        <w:rPr>
          <w:rFonts w:ascii="Tahoma" w:hAnsi="Tahoma" w:cs="Tahoma"/>
          <w:lang w:val="sr-Latn-RS"/>
        </w:rPr>
        <w:t xml:space="preserve"> objavljuje CJH</w:t>
      </w:r>
      <w:r w:rsidR="00B86693" w:rsidRPr="00506399">
        <w:rPr>
          <w:rFonts w:ascii="Tahoma" w:hAnsi="Tahoma" w:cs="Tahoma"/>
          <w:lang w:val="sr-Latn-RS"/>
        </w:rPr>
        <w:t xml:space="preserve"> </w:t>
      </w:r>
      <w:r w:rsidR="00544135" w:rsidRPr="00506399">
        <w:rPr>
          <w:rFonts w:ascii="Tahoma" w:hAnsi="Tahoma" w:cs="Tahoma"/>
          <w:lang w:val="sr-Latn-RS"/>
        </w:rPr>
        <w:t xml:space="preserve">i/ili </w:t>
      </w:r>
      <w:proofErr w:type="spellStart"/>
      <w:r w:rsidR="00544135" w:rsidRPr="00506399">
        <w:rPr>
          <w:rFonts w:ascii="Tahoma" w:hAnsi="Tahoma" w:cs="Tahoma"/>
          <w:lang w:val="sr-Latn-RS"/>
        </w:rPr>
        <w:t>instruktaža</w:t>
      </w:r>
      <w:proofErr w:type="spellEnd"/>
      <w:r w:rsidR="00544135" w:rsidRPr="00506399">
        <w:rPr>
          <w:rFonts w:ascii="Tahoma" w:hAnsi="Tahoma" w:cs="Tahoma"/>
          <w:lang w:val="sr-Latn-RS"/>
        </w:rPr>
        <w:t xml:space="preserve"> za popunjava</w:t>
      </w:r>
      <w:r w:rsidR="00DA79E5" w:rsidRPr="00506399">
        <w:rPr>
          <w:rFonts w:ascii="Tahoma" w:hAnsi="Tahoma" w:cs="Tahoma"/>
          <w:lang w:val="sr-Latn-RS"/>
        </w:rPr>
        <w:t>nje</w:t>
      </w:r>
      <w:r w:rsidR="00F96EF5" w:rsidRPr="00506399">
        <w:rPr>
          <w:rFonts w:ascii="Tahoma" w:hAnsi="Tahoma" w:cs="Tahoma"/>
          <w:lang w:val="sr-Latn-RS"/>
        </w:rPr>
        <w:t xml:space="preserve">; </w:t>
      </w:r>
      <w:r w:rsidR="00677180" w:rsidRPr="00506399">
        <w:rPr>
          <w:rFonts w:ascii="Tahoma" w:hAnsi="Tahoma" w:cs="Tahoma"/>
          <w:lang w:val="sr-Latn-RS"/>
        </w:rPr>
        <w:t xml:space="preserve">podrška za predstavljanje nacrta izveštaja gradonačelniku/predsednika opštine </w:t>
      </w:r>
      <w:r w:rsidR="007909E2" w:rsidRPr="00506399">
        <w:rPr>
          <w:rFonts w:ascii="Tahoma" w:hAnsi="Tahoma" w:cs="Tahoma"/>
          <w:lang w:val="sr-Latn-RS"/>
        </w:rPr>
        <w:t>i obavljanje neposrednog savetovanja o značaju</w:t>
      </w:r>
      <w:r w:rsidR="001A2A1B" w:rsidRPr="00506399">
        <w:rPr>
          <w:rFonts w:ascii="Tahoma" w:hAnsi="Tahoma" w:cs="Tahoma"/>
          <w:lang w:val="sr-Latn-RS"/>
        </w:rPr>
        <w:t xml:space="preserve"> i</w:t>
      </w:r>
      <w:r w:rsidR="007909E2" w:rsidRPr="00506399">
        <w:rPr>
          <w:rFonts w:ascii="Tahoma" w:hAnsi="Tahoma" w:cs="Tahoma"/>
          <w:lang w:val="sr-Latn-RS"/>
        </w:rPr>
        <w:t xml:space="preserve"> interpretaciji izveštaja</w:t>
      </w:r>
      <w:r w:rsidR="001A2A1B" w:rsidRPr="00506399">
        <w:rPr>
          <w:rFonts w:ascii="Tahoma" w:hAnsi="Tahoma" w:cs="Tahoma"/>
          <w:lang w:val="sr-Latn-RS"/>
        </w:rPr>
        <w:t xml:space="preserve"> pre podnošenja </w:t>
      </w:r>
      <w:r w:rsidR="0070587A" w:rsidRPr="00506399">
        <w:rPr>
          <w:rFonts w:ascii="Tahoma" w:hAnsi="Tahoma" w:cs="Tahoma"/>
          <w:lang w:val="sr-Latn-RS"/>
        </w:rPr>
        <w:t>finalne verzije CJH;</w:t>
      </w:r>
      <w:r w:rsidR="001A2A1B" w:rsidRPr="00506399">
        <w:rPr>
          <w:rFonts w:ascii="Tahoma" w:hAnsi="Tahoma" w:cs="Tahoma"/>
          <w:lang w:val="sr-Latn-RS"/>
        </w:rPr>
        <w:t xml:space="preserve"> </w:t>
      </w:r>
      <w:r w:rsidR="007909E2" w:rsidRPr="00506399">
        <w:rPr>
          <w:rFonts w:ascii="Tahoma" w:hAnsi="Tahoma" w:cs="Tahoma"/>
          <w:lang w:val="sr-Latn-RS"/>
        </w:rPr>
        <w:t xml:space="preserve"> </w:t>
      </w:r>
      <w:r w:rsidR="00DA79E5" w:rsidRPr="00506399">
        <w:rPr>
          <w:rFonts w:ascii="Tahoma" w:hAnsi="Tahoma" w:cs="Tahoma"/>
          <w:lang w:val="sr-Latn-RS"/>
        </w:rPr>
        <w:t xml:space="preserve"> </w:t>
      </w:r>
    </w:p>
    <w:p w14:paraId="2A90DE84" w14:textId="5ED3C7AF" w:rsidR="007935EE" w:rsidRPr="00506399" w:rsidRDefault="00E10382" w:rsidP="00E567D9">
      <w:pPr>
        <w:numPr>
          <w:ilvl w:val="0"/>
          <w:numId w:val="8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R</w:t>
      </w:r>
      <w:r w:rsidR="008C24A6" w:rsidRPr="00506399">
        <w:rPr>
          <w:rFonts w:ascii="Tahoma" w:hAnsi="Tahoma" w:cs="Tahoma"/>
          <w:lang w:val="sr-Latn-RS"/>
        </w:rPr>
        <w:t>adi</w:t>
      </w:r>
      <w:r w:rsidR="00450749" w:rsidRPr="00506399">
        <w:rPr>
          <w:rFonts w:ascii="Tahoma" w:hAnsi="Tahoma" w:cs="Tahoma"/>
          <w:lang w:val="sr-Latn-RS"/>
        </w:rPr>
        <w:t xml:space="preserve"> razumevanj</w:t>
      </w:r>
      <w:r w:rsidR="0071213E" w:rsidRPr="00506399">
        <w:rPr>
          <w:rFonts w:ascii="Tahoma" w:hAnsi="Tahoma" w:cs="Tahoma"/>
          <w:lang w:val="sr-Latn-RS"/>
        </w:rPr>
        <w:t>a</w:t>
      </w:r>
      <w:r w:rsidR="00450749" w:rsidRPr="00506399">
        <w:rPr>
          <w:rFonts w:ascii="Tahoma" w:hAnsi="Tahoma" w:cs="Tahoma"/>
          <w:lang w:val="sr-Latn-RS"/>
        </w:rPr>
        <w:t xml:space="preserve"> svrsishodnosti IR, procesa </w:t>
      </w:r>
      <w:r w:rsidR="00FF50F5" w:rsidRPr="00506399">
        <w:rPr>
          <w:rFonts w:ascii="Tahoma" w:hAnsi="Tahoma" w:cs="Tahoma"/>
          <w:lang w:val="sr-Latn-RS"/>
        </w:rPr>
        <w:t>IR iz vizure subjekta</w:t>
      </w:r>
      <w:r w:rsidR="0071213E" w:rsidRPr="00506399">
        <w:rPr>
          <w:rFonts w:ascii="Tahoma" w:hAnsi="Tahoma" w:cs="Tahoma"/>
          <w:lang w:val="sr-Latn-RS"/>
        </w:rPr>
        <w:t xml:space="preserve"> revi</w:t>
      </w:r>
      <w:r w:rsidR="002972AE" w:rsidRPr="00506399">
        <w:rPr>
          <w:rFonts w:ascii="Tahoma" w:hAnsi="Tahoma" w:cs="Tahoma"/>
          <w:lang w:val="sr-Latn-RS"/>
        </w:rPr>
        <w:t>z</w:t>
      </w:r>
      <w:r w:rsidR="0071213E" w:rsidRPr="00506399">
        <w:rPr>
          <w:rFonts w:ascii="Tahoma" w:hAnsi="Tahoma" w:cs="Tahoma"/>
          <w:lang w:val="sr-Latn-RS"/>
        </w:rPr>
        <w:t>ije</w:t>
      </w:r>
      <w:r w:rsidR="00203504" w:rsidRPr="00506399">
        <w:rPr>
          <w:rFonts w:ascii="Tahoma" w:hAnsi="Tahoma" w:cs="Tahoma"/>
          <w:lang w:val="sr-Latn-RS"/>
        </w:rPr>
        <w:t>,</w:t>
      </w:r>
      <w:r w:rsidR="00F5297B" w:rsidRPr="00506399">
        <w:rPr>
          <w:rFonts w:ascii="Tahoma" w:hAnsi="Tahoma" w:cs="Tahoma"/>
          <w:lang w:val="sr-Latn-RS"/>
        </w:rPr>
        <w:t xml:space="preserve"> </w:t>
      </w:r>
      <w:r w:rsidR="00203504" w:rsidRPr="00506399">
        <w:rPr>
          <w:rFonts w:ascii="Tahoma" w:hAnsi="Tahoma" w:cs="Tahoma"/>
          <w:lang w:val="sr-Latn-RS"/>
        </w:rPr>
        <w:t xml:space="preserve">postupanja po preporukama iz </w:t>
      </w:r>
      <w:r w:rsidR="00F5297B" w:rsidRPr="00506399">
        <w:rPr>
          <w:rFonts w:ascii="Tahoma" w:hAnsi="Tahoma" w:cs="Tahoma"/>
          <w:lang w:val="sr-Latn-RS"/>
        </w:rPr>
        <w:t>izveštaja IR,</w:t>
      </w:r>
      <w:r w:rsidR="00203504" w:rsidRPr="00506399">
        <w:rPr>
          <w:rFonts w:ascii="Tahoma" w:hAnsi="Tahoma" w:cs="Tahoma"/>
          <w:lang w:val="sr-Latn-RS"/>
        </w:rPr>
        <w:t xml:space="preserve"> preduzima</w:t>
      </w:r>
      <w:r w:rsidR="00F5297B" w:rsidRPr="00506399">
        <w:rPr>
          <w:rFonts w:ascii="Tahoma" w:hAnsi="Tahoma" w:cs="Tahoma"/>
          <w:lang w:val="sr-Latn-RS"/>
        </w:rPr>
        <w:t>nja</w:t>
      </w:r>
      <w:r w:rsidR="00203504" w:rsidRPr="00506399">
        <w:rPr>
          <w:rFonts w:ascii="Tahoma" w:hAnsi="Tahoma" w:cs="Tahoma"/>
          <w:lang w:val="sr-Latn-RS"/>
        </w:rPr>
        <w:t xml:space="preserve"> aktivnosti za izvršenje preporuka</w:t>
      </w:r>
      <w:r w:rsidR="00A26E79" w:rsidRPr="00506399">
        <w:rPr>
          <w:rFonts w:ascii="Tahoma" w:hAnsi="Tahoma" w:cs="Tahoma"/>
          <w:lang w:val="sr-Latn-RS"/>
        </w:rPr>
        <w:t xml:space="preserve"> </w:t>
      </w:r>
      <w:r w:rsidR="001F161A" w:rsidRPr="00506399">
        <w:rPr>
          <w:rFonts w:ascii="Tahoma" w:hAnsi="Tahoma" w:cs="Tahoma"/>
          <w:lang w:val="sr-Latn-RS"/>
        </w:rPr>
        <w:t xml:space="preserve">(obaveza pripreme plana </w:t>
      </w:r>
      <w:r w:rsidR="0086458E" w:rsidRPr="00506399">
        <w:rPr>
          <w:rFonts w:ascii="Tahoma" w:hAnsi="Tahoma" w:cs="Tahoma"/>
          <w:lang w:val="sr-Latn-RS"/>
        </w:rPr>
        <w:t xml:space="preserve">aktivnosti </w:t>
      </w:r>
      <w:r w:rsidR="001F161A" w:rsidRPr="00506399">
        <w:rPr>
          <w:rFonts w:ascii="Tahoma" w:hAnsi="Tahoma" w:cs="Tahoma"/>
          <w:lang w:val="sr-Latn-RS"/>
        </w:rPr>
        <w:t xml:space="preserve">za </w:t>
      </w:r>
      <w:r w:rsidR="0086458E" w:rsidRPr="00506399">
        <w:rPr>
          <w:rFonts w:ascii="Tahoma" w:hAnsi="Tahoma" w:cs="Tahoma"/>
          <w:lang w:val="sr-Latn-RS"/>
        </w:rPr>
        <w:t>izvršenje preporuka i izveštaja koji se dostavlja revizorskom timu</w:t>
      </w:r>
      <w:r w:rsidR="0030383D" w:rsidRPr="00506399">
        <w:rPr>
          <w:rFonts w:ascii="Tahoma" w:hAnsi="Tahoma" w:cs="Tahoma"/>
          <w:lang w:val="sr-Latn-RS"/>
        </w:rPr>
        <w:t>)</w:t>
      </w:r>
      <w:r w:rsidR="00C3482C" w:rsidRPr="00506399">
        <w:rPr>
          <w:rFonts w:ascii="Tahoma" w:hAnsi="Tahoma" w:cs="Tahoma"/>
          <w:lang w:val="sr-Latn-RS"/>
        </w:rPr>
        <w:t xml:space="preserve"> – radionica sa širim kolektivom, različitim organizacionim jedinicama LS koje mogu biti subjekti revizije (uz obavezno učešće rukovodilaca)</w:t>
      </w:r>
      <w:r w:rsidR="00604379" w:rsidRPr="00506399">
        <w:rPr>
          <w:rFonts w:ascii="Tahoma" w:hAnsi="Tahoma" w:cs="Tahoma"/>
          <w:lang w:val="sr-Latn-RS"/>
        </w:rPr>
        <w:t>;</w:t>
      </w:r>
      <w:r w:rsidR="007935EE" w:rsidRPr="00506399">
        <w:rPr>
          <w:rFonts w:ascii="Tahoma" w:hAnsi="Tahoma" w:cs="Tahoma"/>
          <w:lang w:val="sr-Latn-RS"/>
        </w:rPr>
        <w:t xml:space="preserve"> </w:t>
      </w:r>
    </w:p>
    <w:p w14:paraId="718E9D56" w14:textId="54467627" w:rsidR="00EA246E" w:rsidRPr="00506399" w:rsidRDefault="00EA246E" w:rsidP="00E567D9">
      <w:pPr>
        <w:numPr>
          <w:ilvl w:val="0"/>
          <w:numId w:val="8"/>
        </w:numPr>
        <w:spacing w:after="0" w:line="25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U skladu sa mogućnostima i prioritetom potrebe korisničke LS,</w:t>
      </w:r>
      <w:r w:rsidR="00884E89" w:rsidRPr="00506399">
        <w:rPr>
          <w:rFonts w:ascii="Tahoma" w:hAnsi="Tahoma" w:cs="Tahoma"/>
          <w:lang w:val="sr-Latn-RS"/>
        </w:rPr>
        <w:t xml:space="preserve"> podrška internim revizorima za proširivanje znanja o tehnikama komunikacije i praktičan rad </w:t>
      </w:r>
      <w:r w:rsidR="00BF491E" w:rsidRPr="00506399">
        <w:rPr>
          <w:rFonts w:ascii="Tahoma" w:hAnsi="Tahoma" w:cs="Tahoma"/>
          <w:lang w:val="sr-Latn-RS"/>
        </w:rPr>
        <w:t xml:space="preserve">na </w:t>
      </w:r>
      <w:r w:rsidR="00884E89" w:rsidRPr="00506399">
        <w:rPr>
          <w:rFonts w:ascii="Tahoma" w:hAnsi="Tahoma" w:cs="Tahoma"/>
          <w:lang w:val="sr-Latn-RS"/>
        </w:rPr>
        <w:t>usvajanj</w:t>
      </w:r>
      <w:r w:rsidR="00BF491E" w:rsidRPr="00506399">
        <w:rPr>
          <w:rFonts w:ascii="Tahoma" w:hAnsi="Tahoma" w:cs="Tahoma"/>
          <w:lang w:val="sr-Latn-RS"/>
        </w:rPr>
        <w:t>u</w:t>
      </w:r>
      <w:r w:rsidR="00884E89" w:rsidRPr="00506399">
        <w:rPr>
          <w:rFonts w:ascii="Tahoma" w:hAnsi="Tahoma" w:cs="Tahoma"/>
          <w:lang w:val="sr-Latn-RS"/>
        </w:rPr>
        <w:t xml:space="preserve"> </w:t>
      </w:r>
      <w:r w:rsidR="00CD7BBF" w:rsidRPr="00506399">
        <w:rPr>
          <w:rFonts w:ascii="Tahoma" w:hAnsi="Tahoma" w:cs="Tahoma"/>
          <w:lang w:val="sr-Latn-RS"/>
        </w:rPr>
        <w:t xml:space="preserve">ovih </w:t>
      </w:r>
      <w:r w:rsidR="00B15893" w:rsidRPr="00506399">
        <w:rPr>
          <w:rFonts w:ascii="Tahoma" w:hAnsi="Tahoma" w:cs="Tahoma"/>
          <w:lang w:val="sr-Latn-RS"/>
        </w:rPr>
        <w:t>veština</w:t>
      </w:r>
      <w:r w:rsidR="00CD7BBF" w:rsidRPr="00506399">
        <w:rPr>
          <w:rFonts w:ascii="Tahoma" w:hAnsi="Tahoma" w:cs="Tahoma"/>
          <w:lang w:val="sr-Latn-RS"/>
        </w:rPr>
        <w:t>;</w:t>
      </w:r>
    </w:p>
    <w:p w14:paraId="7E36E41E" w14:textId="081D40E6" w:rsidR="009E5D75" w:rsidRPr="00506399" w:rsidRDefault="009E5D75" w:rsidP="002347E4">
      <w:pPr>
        <w:pStyle w:val="ListParagraph"/>
        <w:numPr>
          <w:ilvl w:val="0"/>
          <w:numId w:val="8"/>
        </w:numPr>
        <w:spacing w:after="40" w:line="240" w:lineRule="auto"/>
        <w:contextualSpacing w:val="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Kontinuirana koordinacija procesa i stručn</w:t>
      </w:r>
      <w:r w:rsidR="003F6A02" w:rsidRPr="00506399">
        <w:rPr>
          <w:rFonts w:ascii="Tahoma" w:eastAsia="Times New Roman" w:hAnsi="Tahoma" w:cs="Tahoma"/>
          <w:color w:val="000000"/>
          <w:lang w:val="sr-Latn-RS"/>
        </w:rPr>
        <w:t>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podršk</w:t>
      </w:r>
      <w:r w:rsidR="003F6A02" w:rsidRPr="00506399">
        <w:rPr>
          <w:rFonts w:ascii="Tahoma" w:eastAsia="Times New Roman" w:hAnsi="Tahoma" w:cs="Tahoma"/>
          <w:color w:val="000000"/>
          <w:lang w:val="sr-Latn-RS"/>
        </w:rPr>
        <w:t>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u </w:t>
      </w:r>
      <w:r w:rsidRPr="00506399">
        <w:rPr>
          <w:rFonts w:ascii="Tahoma" w:hAnsi="Tahoma" w:cs="Tahoma"/>
          <w:lang w:val="sr-Latn-RS"/>
        </w:rPr>
        <w:t>uvođenju odnosno unapređenju funkcije IR</w:t>
      </w:r>
      <w:r w:rsidRPr="00506399">
        <w:rPr>
          <w:rFonts w:ascii="Tahoma" w:eastAsia="Times New Roman" w:hAnsi="Tahoma" w:cs="Tahoma"/>
          <w:color w:val="000000"/>
          <w:lang w:val="sr-Latn-RS"/>
        </w:rPr>
        <w:t>, posredstvom SKGO u neposrednom radu sa korisničkom LS</w:t>
      </w:r>
      <w:r w:rsidR="002347E4" w:rsidRPr="00506399">
        <w:rPr>
          <w:rFonts w:ascii="Tahoma" w:eastAsia="Times New Roman" w:hAnsi="Tahoma" w:cs="Tahoma"/>
          <w:color w:val="000000"/>
          <w:lang w:val="sr-Latn-RS"/>
        </w:rPr>
        <w:t>.</w:t>
      </w:r>
    </w:p>
    <w:p w14:paraId="6FB9061D" w14:textId="7709A017" w:rsidR="00E35253" w:rsidRPr="00506399" w:rsidRDefault="00E35253" w:rsidP="00E35253">
      <w:pPr>
        <w:jc w:val="both"/>
        <w:rPr>
          <w:rFonts w:ascii="Tahoma" w:eastAsia="Times New Roman" w:hAnsi="Tahoma" w:cs="Tahoma"/>
          <w:color w:val="000000"/>
          <w:highlight w:val="yellow"/>
          <w:lang w:val="sr-Latn-RS"/>
        </w:rPr>
      </w:pPr>
    </w:p>
    <w:p w14:paraId="14D20711" w14:textId="77777777" w:rsidR="00D8564A" w:rsidRPr="00506399" w:rsidRDefault="00D8564A" w:rsidP="009A7BAE">
      <w:pPr>
        <w:pStyle w:val="Heading1"/>
        <w:rPr>
          <w:lang w:val="sr-Latn-RS"/>
        </w:rPr>
      </w:pPr>
      <w:bookmarkStart w:id="8" w:name="_Toc534958163"/>
      <w:bookmarkStart w:id="9" w:name="_Toc126703966"/>
      <w:r w:rsidRPr="00506399">
        <w:rPr>
          <w:lang w:val="sr-Latn-RS"/>
        </w:rPr>
        <w:t>PRAVILA KONKURSA</w:t>
      </w:r>
      <w:bookmarkEnd w:id="8"/>
      <w:bookmarkEnd w:id="9"/>
    </w:p>
    <w:p w14:paraId="563E61C4" w14:textId="00302E31" w:rsidR="00D8564A" w:rsidRPr="00506399" w:rsidRDefault="00C55083" w:rsidP="00D8564A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U nastavku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Pr="00506399">
        <w:rPr>
          <w:rFonts w:ascii="Tahoma" w:eastAsia="Times New Roman" w:hAnsi="Tahoma" w:cs="Tahoma"/>
          <w:color w:val="000000"/>
          <w:lang w:val="sr-Latn-RS"/>
        </w:rPr>
        <w:t>S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>mernic</w:t>
      </w:r>
      <w:r w:rsidRPr="00506399">
        <w:rPr>
          <w:rFonts w:ascii="Tahoma" w:eastAsia="Times New Roman" w:hAnsi="Tahoma" w:cs="Tahoma"/>
          <w:color w:val="000000"/>
          <w:lang w:val="sr-Latn-RS"/>
        </w:rPr>
        <w:t>a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 pojašnjavaju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se pravila za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 podnošenj</w:t>
      </w:r>
      <w:r w:rsidRPr="00506399">
        <w:rPr>
          <w:rFonts w:ascii="Tahoma" w:eastAsia="Times New Roman" w:hAnsi="Tahoma" w:cs="Tahoma"/>
          <w:color w:val="000000"/>
          <w:lang w:val="sr-Latn-RS"/>
        </w:rPr>
        <w:t>e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 prijav</w:t>
      </w:r>
      <w:r w:rsidRPr="00506399">
        <w:rPr>
          <w:rFonts w:ascii="Tahoma" w:eastAsia="Times New Roman" w:hAnsi="Tahoma" w:cs="Tahoma"/>
          <w:color w:val="000000"/>
          <w:lang w:val="sr-Latn-RS"/>
        </w:rPr>
        <w:t>a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>, selekcij</w:t>
      </w:r>
      <w:r w:rsidRPr="00506399">
        <w:rPr>
          <w:rFonts w:ascii="Tahoma" w:eastAsia="Times New Roman" w:hAnsi="Tahoma" w:cs="Tahoma"/>
          <w:color w:val="000000"/>
          <w:lang w:val="sr-Latn-RS"/>
        </w:rPr>
        <w:t>u LS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 i realizacij</w:t>
      </w:r>
      <w:r w:rsidRPr="00506399">
        <w:rPr>
          <w:rFonts w:ascii="Tahoma" w:eastAsia="Times New Roman" w:hAnsi="Tahoma" w:cs="Tahoma"/>
          <w:color w:val="000000"/>
          <w:lang w:val="sr-Latn-RS"/>
        </w:rPr>
        <w:t>u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D30CBE" w:rsidRPr="00506399">
        <w:rPr>
          <w:rFonts w:ascii="Tahoma" w:eastAsia="Times New Roman" w:hAnsi="Tahoma" w:cs="Tahoma"/>
          <w:color w:val="000000"/>
          <w:lang w:val="sr-Latn-RS"/>
        </w:rPr>
        <w:t>stručne</w:t>
      </w:r>
      <w:r w:rsidR="009906B0" w:rsidRPr="00506399">
        <w:rPr>
          <w:rFonts w:ascii="Tahoma" w:eastAsia="Times New Roman" w:hAnsi="Tahoma" w:cs="Tahoma"/>
          <w:color w:val="000000"/>
          <w:lang w:val="sr-Latn-RS"/>
        </w:rPr>
        <w:t xml:space="preserve"> podrške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, a u saglasnosti sa aktivnostima </w:t>
      </w:r>
      <w:proofErr w:type="spellStart"/>
      <w:r w:rsidRPr="00506399">
        <w:rPr>
          <w:rFonts w:ascii="Tahoma" w:eastAsia="Times New Roman" w:hAnsi="Tahoma" w:cs="Tahoma"/>
          <w:color w:val="000000"/>
          <w:lang w:val="sr-Latn-RS"/>
        </w:rPr>
        <w:t>predviđenim</w:t>
      </w:r>
      <w:proofErr w:type="spellEnd"/>
      <w:r w:rsidRPr="00506399">
        <w:rPr>
          <w:rFonts w:ascii="Tahoma" w:eastAsia="Times New Roman" w:hAnsi="Tahoma" w:cs="Tahoma"/>
          <w:color w:val="000000"/>
          <w:lang w:val="sr-Latn-RS"/>
        </w:rPr>
        <w:t xml:space="preserve"> u okviru Programa EU Exchange 6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</w:p>
    <w:p w14:paraId="32398C39" w14:textId="092E25CC" w:rsidR="00D8564A" w:rsidRPr="00506399" w:rsidRDefault="00D8564A" w:rsidP="00E77975">
      <w:pPr>
        <w:pStyle w:val="Heading2"/>
        <w:rPr>
          <w:sz w:val="22"/>
          <w:szCs w:val="22"/>
          <w:lang w:val="sr-Latn-RS"/>
        </w:rPr>
      </w:pPr>
      <w:bookmarkStart w:id="10" w:name="_Toc534958164"/>
      <w:bookmarkStart w:id="11" w:name="_Toc126703967"/>
      <w:r w:rsidRPr="00506399">
        <w:rPr>
          <w:sz w:val="22"/>
          <w:szCs w:val="22"/>
          <w:lang w:val="sr-Latn-RS"/>
        </w:rPr>
        <w:lastRenderedPageBreak/>
        <w:t>3.1. Kriterijumi za konkurisanje</w:t>
      </w:r>
      <w:bookmarkEnd w:id="10"/>
      <w:bookmarkEnd w:id="11"/>
      <w:r w:rsidR="00F70287" w:rsidRPr="00506399">
        <w:rPr>
          <w:sz w:val="22"/>
          <w:szCs w:val="22"/>
          <w:lang w:val="sr-Latn-RS"/>
        </w:rPr>
        <w:t xml:space="preserve"> </w:t>
      </w:r>
    </w:p>
    <w:p w14:paraId="032E851B" w14:textId="06A0D12A" w:rsidR="00AC14F2" w:rsidRPr="00506399" w:rsidRDefault="00D8564A" w:rsidP="00AC14F2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Da bi </w:t>
      </w:r>
      <w:r w:rsidR="00F70287" w:rsidRPr="00506399">
        <w:rPr>
          <w:rFonts w:ascii="Tahoma" w:eastAsia="Times New Roman" w:hAnsi="Tahoma" w:cs="Tahoma"/>
          <w:color w:val="000000"/>
          <w:lang w:val="sr-Latn-RS"/>
        </w:rPr>
        <w:t>ostvario pravo na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podršku u okviru konkursa, podnosilac </w:t>
      </w:r>
      <w:r w:rsidR="00AC14F2" w:rsidRPr="00506399">
        <w:rPr>
          <w:rFonts w:ascii="Tahoma" w:eastAsia="Times New Roman" w:hAnsi="Tahoma" w:cs="Tahoma"/>
          <w:color w:val="000000"/>
          <w:lang w:val="sr-Latn-RS"/>
        </w:rPr>
        <w:t xml:space="preserve">prijave 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mora </w:t>
      </w:r>
      <w:r w:rsidR="00AC14F2" w:rsidRPr="00506399">
        <w:rPr>
          <w:rFonts w:ascii="Tahoma" w:eastAsia="Times New Roman" w:hAnsi="Tahoma" w:cs="Tahoma"/>
          <w:color w:val="000000"/>
          <w:lang w:val="sr-Latn-RS"/>
        </w:rPr>
        <w:t>kumulativno da ispuni sledeće kriterijume:</w:t>
      </w:r>
    </w:p>
    <w:p w14:paraId="714ACF53" w14:textId="58530089" w:rsidR="005059DA" w:rsidRPr="00506399" w:rsidRDefault="005059DA" w:rsidP="00BE7B79">
      <w:pPr>
        <w:numPr>
          <w:ilvl w:val="0"/>
          <w:numId w:val="24"/>
        </w:numPr>
        <w:tabs>
          <w:tab w:val="num" w:pos="426"/>
        </w:tabs>
        <w:spacing w:after="40"/>
        <w:ind w:left="425" w:hanging="425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da bude grad</w:t>
      </w:r>
      <w:r w:rsidR="0010259B" w:rsidRPr="00506399">
        <w:rPr>
          <w:rFonts w:ascii="Tahoma" w:hAnsi="Tahoma" w:cs="Tahoma"/>
          <w:lang w:val="sr-Latn-RS"/>
        </w:rPr>
        <w:t>, opština</w:t>
      </w:r>
      <w:r w:rsidRPr="00506399">
        <w:rPr>
          <w:rFonts w:ascii="Tahoma" w:hAnsi="Tahoma" w:cs="Tahoma"/>
          <w:lang w:val="sr-Latn-RS"/>
        </w:rPr>
        <w:t xml:space="preserve"> ili </w:t>
      </w:r>
      <w:r w:rsidR="0010259B" w:rsidRPr="00506399">
        <w:rPr>
          <w:rFonts w:ascii="Tahoma" w:hAnsi="Tahoma" w:cs="Tahoma"/>
          <w:lang w:val="sr-Latn-RS"/>
        </w:rPr>
        <w:t xml:space="preserve">gradska </w:t>
      </w:r>
      <w:r w:rsidRPr="00506399">
        <w:rPr>
          <w:rFonts w:ascii="Tahoma" w:hAnsi="Tahoma" w:cs="Tahoma"/>
          <w:lang w:val="sr-Latn-RS"/>
        </w:rPr>
        <w:t>opština sa teritorije Republike Srbije;</w:t>
      </w:r>
    </w:p>
    <w:p w14:paraId="6390417A" w14:textId="60BE9AFA" w:rsidR="00703166" w:rsidRPr="00506399" w:rsidRDefault="005059DA" w:rsidP="006A5C0D">
      <w:pPr>
        <w:pStyle w:val="ListParagraph"/>
        <w:numPr>
          <w:ilvl w:val="0"/>
          <w:numId w:val="7"/>
        </w:numPr>
        <w:ind w:left="357" w:hanging="357"/>
        <w:contextualSpacing w:val="0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da </w:t>
      </w:r>
      <w:r w:rsidR="00226BB5" w:rsidRPr="00506399">
        <w:rPr>
          <w:rFonts w:ascii="Tahoma" w:hAnsi="Tahoma" w:cs="Tahoma"/>
          <w:lang w:val="sr-Latn-RS"/>
        </w:rPr>
        <w:t xml:space="preserve">u </w:t>
      </w:r>
      <w:r w:rsidR="00226BB5" w:rsidRPr="00506399">
        <w:rPr>
          <w:rFonts w:ascii="Tahoma" w:eastAsia="Times New Roman" w:hAnsi="Tahoma" w:cs="Tahoma"/>
          <w:color w:val="000000"/>
          <w:lang w:val="sr-Latn-RS"/>
        </w:rPr>
        <w:t>trenu</w:t>
      </w:r>
      <w:r w:rsidR="00BE7B79" w:rsidRPr="00506399">
        <w:rPr>
          <w:rFonts w:ascii="Tahoma" w:eastAsia="Times New Roman" w:hAnsi="Tahoma" w:cs="Tahoma"/>
          <w:color w:val="000000"/>
          <w:lang w:val="sr-Latn-RS"/>
        </w:rPr>
        <w:t>t</w:t>
      </w:r>
      <w:r w:rsidR="00226BB5" w:rsidRPr="00506399">
        <w:rPr>
          <w:rFonts w:ascii="Tahoma" w:eastAsia="Times New Roman" w:hAnsi="Tahoma" w:cs="Tahoma"/>
          <w:color w:val="000000"/>
          <w:lang w:val="sr-Latn-RS"/>
        </w:rPr>
        <w:t>ku</w:t>
      </w:r>
      <w:r w:rsidR="00226BB5" w:rsidRPr="00506399">
        <w:rPr>
          <w:rFonts w:ascii="Tahoma" w:hAnsi="Tahoma" w:cs="Tahoma"/>
          <w:lang w:val="sr-Latn-RS"/>
        </w:rPr>
        <w:t xml:space="preserve"> konkurisanja </w:t>
      </w:r>
      <w:r w:rsidRPr="00506399">
        <w:rPr>
          <w:rFonts w:ascii="Tahoma" w:hAnsi="Tahoma" w:cs="Tahoma"/>
          <w:lang w:val="sr-Latn-RS"/>
        </w:rPr>
        <w:t>nije korisnik podrške dodeljene iz sredstava EU, drugih razvojnih partnera</w:t>
      </w:r>
      <w:r w:rsidR="00226BB5" w:rsidRPr="00506399">
        <w:rPr>
          <w:rFonts w:ascii="Tahoma" w:hAnsi="Tahoma" w:cs="Tahoma"/>
          <w:lang w:val="sr-Latn-RS"/>
        </w:rPr>
        <w:t>, odnosno drugih međunarodnih i nacionalnih entiteta – koja je istovrsna kao podrška za koju se prijavljuje</w:t>
      </w:r>
      <w:r w:rsidR="00707949" w:rsidRPr="00506399">
        <w:rPr>
          <w:rFonts w:ascii="Tahoma" w:hAnsi="Tahoma" w:cs="Tahoma"/>
          <w:lang w:val="sr-Latn-RS"/>
        </w:rPr>
        <w:t xml:space="preserve"> u okviru ovog javnog poziva</w:t>
      </w:r>
      <w:r w:rsidR="00BE7B79" w:rsidRPr="00506399">
        <w:rPr>
          <w:rFonts w:ascii="Tahoma" w:hAnsi="Tahoma" w:cs="Tahoma"/>
          <w:lang w:val="sr-Latn-RS"/>
        </w:rPr>
        <w:t>.</w:t>
      </w:r>
    </w:p>
    <w:p w14:paraId="587D1713" w14:textId="2FFD1E82" w:rsidR="003F1AA5" w:rsidRPr="00506399" w:rsidRDefault="00421496" w:rsidP="003F1AA5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Ostal</w:t>
      </w:r>
      <w:r w:rsidR="007917D2" w:rsidRPr="00506399">
        <w:rPr>
          <w:rFonts w:ascii="Tahoma" w:eastAsia="Times New Roman" w:hAnsi="Tahoma" w:cs="Tahoma"/>
          <w:color w:val="000000"/>
          <w:lang w:val="sr-Latn-RS"/>
        </w:rPr>
        <w:t>i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7917D2" w:rsidRPr="00506399">
        <w:rPr>
          <w:rFonts w:ascii="Tahoma" w:eastAsia="Times New Roman" w:hAnsi="Tahoma" w:cs="Tahoma"/>
          <w:color w:val="000000"/>
          <w:lang w:val="sr-Latn-RS"/>
        </w:rPr>
        <w:t xml:space="preserve">kriterijumi za </w:t>
      </w:r>
      <w:r w:rsidRPr="00506399">
        <w:rPr>
          <w:rFonts w:ascii="Tahoma" w:eastAsia="Times New Roman" w:hAnsi="Tahoma" w:cs="Tahoma"/>
          <w:color w:val="000000"/>
          <w:lang w:val="sr-Latn-RS"/>
        </w:rPr>
        <w:t>konkurisanje:</w:t>
      </w:r>
    </w:p>
    <w:p w14:paraId="7E27A218" w14:textId="16DDB27A" w:rsidR="00A91B1F" w:rsidRPr="00506399" w:rsidRDefault="00872C40" w:rsidP="00872C40">
      <w:pPr>
        <w:tabs>
          <w:tab w:val="num" w:pos="426"/>
        </w:tabs>
        <w:spacing w:after="4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 xml:space="preserve">- </w:t>
      </w:r>
      <w:r w:rsidR="001F5B59" w:rsidRPr="00506399">
        <w:rPr>
          <w:rFonts w:ascii="Tahoma" w:eastAsia="Times New Roman" w:hAnsi="Tahoma" w:cs="Tahoma"/>
          <w:snapToGrid w:val="0"/>
          <w:lang w:val="sr-Latn-RS"/>
        </w:rPr>
        <w:t xml:space="preserve">U </w:t>
      </w:r>
      <w:r w:rsidR="001F5B59" w:rsidRPr="00506399">
        <w:rPr>
          <w:rFonts w:ascii="Tahoma" w:hAnsi="Tahoma" w:cs="Tahoma"/>
          <w:lang w:val="sr-Latn-RS"/>
        </w:rPr>
        <w:t>skladu</w:t>
      </w:r>
      <w:r w:rsidR="001F5B59" w:rsidRPr="00506399">
        <w:rPr>
          <w:rFonts w:ascii="Tahoma" w:eastAsia="Times New Roman" w:hAnsi="Tahoma" w:cs="Tahoma"/>
          <w:snapToGrid w:val="0"/>
          <w:lang w:val="sr-Latn-RS"/>
        </w:rPr>
        <w:t xml:space="preserve"> sa svojim potrebama i prioritetima, lokalne samouprave mogu podneti prijav</w:t>
      </w:r>
      <w:r w:rsidR="00DA434A" w:rsidRPr="00506399">
        <w:rPr>
          <w:rFonts w:ascii="Tahoma" w:eastAsia="Times New Roman" w:hAnsi="Tahoma" w:cs="Tahoma"/>
          <w:snapToGrid w:val="0"/>
          <w:lang w:val="sr-Latn-RS"/>
        </w:rPr>
        <w:t>e</w:t>
      </w:r>
      <w:r w:rsidR="001F5B59"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0DA434A" w:rsidRPr="00506399">
        <w:rPr>
          <w:rFonts w:ascii="Tahoma" w:eastAsia="Times New Roman" w:hAnsi="Tahoma" w:cs="Tahoma"/>
          <w:snapToGrid w:val="0"/>
          <w:lang w:val="sr-Latn-RS"/>
        </w:rPr>
        <w:t xml:space="preserve">za jedan ili </w:t>
      </w:r>
      <w:r w:rsidR="009906B0" w:rsidRPr="00506399">
        <w:rPr>
          <w:rFonts w:ascii="Tahoma" w:eastAsia="Times New Roman" w:hAnsi="Tahoma" w:cs="Tahoma"/>
          <w:snapToGrid w:val="0"/>
          <w:lang w:val="sr-Latn-RS"/>
        </w:rPr>
        <w:t>oba</w:t>
      </w:r>
      <w:r w:rsidR="00DA434A"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01F5B59" w:rsidRPr="00506399">
        <w:rPr>
          <w:rFonts w:ascii="Tahoma" w:eastAsia="Times New Roman" w:hAnsi="Tahoma" w:cs="Tahoma"/>
          <w:snapToGrid w:val="0"/>
          <w:lang w:val="sr-Latn-RS"/>
        </w:rPr>
        <w:t xml:space="preserve">konkursa </w:t>
      </w:r>
      <w:r w:rsidR="009906B0" w:rsidRPr="00506399">
        <w:rPr>
          <w:rFonts w:ascii="Tahoma" w:eastAsia="Times New Roman" w:hAnsi="Tahoma" w:cs="Tahoma"/>
          <w:snapToGrid w:val="0"/>
          <w:lang w:val="sr-Latn-RS"/>
        </w:rPr>
        <w:t xml:space="preserve">koji su </w:t>
      </w:r>
      <w:r w:rsidR="001F5B59" w:rsidRPr="00506399">
        <w:rPr>
          <w:rFonts w:ascii="Tahoma" w:eastAsia="Times New Roman" w:hAnsi="Tahoma" w:cs="Tahoma"/>
          <w:snapToGrid w:val="0"/>
          <w:lang w:val="sr-Latn-RS"/>
        </w:rPr>
        <w:t>obuhvaćeni ovim pozivom</w:t>
      </w:r>
      <w:r w:rsidR="000E74AF" w:rsidRPr="00506399">
        <w:rPr>
          <w:rFonts w:ascii="Tahoma" w:eastAsia="Times New Roman" w:hAnsi="Tahoma" w:cs="Tahoma"/>
          <w:snapToGrid w:val="0"/>
          <w:lang w:val="sr-Latn-RS"/>
        </w:rPr>
        <w:t xml:space="preserve">; </w:t>
      </w:r>
      <w:r w:rsidR="006B5E96" w:rsidRPr="00506399">
        <w:rPr>
          <w:rFonts w:ascii="Tahoma" w:eastAsia="Times New Roman" w:hAnsi="Tahoma" w:cs="Tahoma"/>
          <w:color w:val="000000"/>
          <w:lang w:val="sr-Latn-RS"/>
        </w:rPr>
        <w:t>LS koja konkuriše za oba vida podrške</w:t>
      </w:r>
      <w:r w:rsidR="00A75415" w:rsidRPr="00506399">
        <w:rPr>
          <w:rFonts w:ascii="Tahoma" w:eastAsia="Times New Roman" w:hAnsi="Tahoma" w:cs="Tahoma"/>
          <w:color w:val="000000"/>
          <w:lang w:val="sr-Latn-RS"/>
        </w:rPr>
        <w:t>, u zavisnosti od rezultata evaluacije</w:t>
      </w:r>
      <w:r w:rsidR="006B5E96" w:rsidRPr="00506399">
        <w:rPr>
          <w:rFonts w:ascii="Tahoma" w:eastAsia="Times New Roman" w:hAnsi="Tahoma" w:cs="Tahoma"/>
          <w:color w:val="000000"/>
          <w:lang w:val="sr-Latn-RS"/>
        </w:rPr>
        <w:t xml:space="preserve"> može biti izabrana za jedan ili oba vida podrške</w:t>
      </w:r>
      <w:r w:rsidR="00815F6B" w:rsidRPr="00506399">
        <w:rPr>
          <w:rFonts w:ascii="Tahoma" w:eastAsia="Times New Roman" w:hAnsi="Tahoma" w:cs="Tahoma"/>
          <w:snapToGrid w:val="0"/>
          <w:lang w:val="sr-Latn-RS"/>
        </w:rPr>
        <w:t>;</w:t>
      </w:r>
    </w:p>
    <w:p w14:paraId="798A16F1" w14:textId="43A740B1" w:rsidR="008648FD" w:rsidRPr="00506399" w:rsidRDefault="00872C40" w:rsidP="00872C40">
      <w:pPr>
        <w:tabs>
          <w:tab w:val="num" w:pos="426"/>
        </w:tabs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hAnsi="Tahoma" w:cs="Tahoma"/>
          <w:lang w:val="sr-Latn-RS"/>
        </w:rPr>
        <w:t xml:space="preserve">- </w:t>
      </w:r>
      <w:r w:rsidR="00A91B1F" w:rsidRPr="00506399">
        <w:rPr>
          <w:rFonts w:ascii="Tahoma" w:hAnsi="Tahoma" w:cs="Tahoma"/>
          <w:lang w:val="sr-Latn-RS"/>
        </w:rPr>
        <w:t>Podnosioci</w:t>
      </w:r>
      <w:r w:rsidR="00A91B1F" w:rsidRPr="00506399">
        <w:rPr>
          <w:rFonts w:ascii="Tahoma" w:eastAsia="Times New Roman" w:hAnsi="Tahoma" w:cs="Tahoma"/>
          <w:snapToGrid w:val="0"/>
          <w:lang w:val="sr-Latn-RS"/>
        </w:rPr>
        <w:t xml:space="preserve"> prijava neće moći da učestvuju na ov</w:t>
      </w:r>
      <w:r w:rsidR="008648FD" w:rsidRPr="00506399">
        <w:rPr>
          <w:rFonts w:ascii="Tahoma" w:eastAsia="Times New Roman" w:hAnsi="Tahoma" w:cs="Tahoma"/>
          <w:snapToGrid w:val="0"/>
          <w:lang w:val="sr-Latn-RS"/>
        </w:rPr>
        <w:t>im</w:t>
      </w:r>
      <w:r w:rsidR="00A91B1F" w:rsidRPr="00506399">
        <w:rPr>
          <w:rFonts w:ascii="Tahoma" w:eastAsia="Times New Roman" w:hAnsi="Tahoma" w:cs="Tahoma"/>
          <w:snapToGrid w:val="0"/>
          <w:lang w:val="sr-Latn-RS"/>
        </w:rPr>
        <w:t xml:space="preserve"> konkurs</w:t>
      </w:r>
      <w:r w:rsidR="008648FD" w:rsidRPr="00506399">
        <w:rPr>
          <w:rFonts w:ascii="Tahoma" w:eastAsia="Times New Roman" w:hAnsi="Tahoma" w:cs="Tahoma"/>
          <w:snapToGrid w:val="0"/>
          <w:lang w:val="sr-Latn-RS"/>
        </w:rPr>
        <w:t>ima</w:t>
      </w:r>
      <w:r w:rsidR="00A91B1F" w:rsidRPr="00506399">
        <w:rPr>
          <w:rFonts w:ascii="Tahoma" w:eastAsia="Times New Roman" w:hAnsi="Tahoma" w:cs="Tahoma"/>
          <w:snapToGrid w:val="0"/>
          <w:lang w:val="sr-Latn-RS"/>
        </w:rPr>
        <w:t xml:space="preserve"> ili će biti odbijeni za pružanje podrške, ukoliko za vreme trajanja konkursa pokušaju da dobiju poverljive informacije ili utiču na</w:t>
      </w:r>
      <w:r w:rsidR="00901C2B" w:rsidRPr="00506399">
        <w:rPr>
          <w:rFonts w:ascii="Tahoma" w:eastAsia="Times New Roman" w:hAnsi="Tahoma" w:cs="Tahoma"/>
          <w:snapToGrid w:val="0"/>
          <w:lang w:val="sr-Latn-RS"/>
        </w:rPr>
        <w:t xml:space="preserve"> predstavnike </w:t>
      </w:r>
      <w:r w:rsidR="008648FD" w:rsidRPr="00506399">
        <w:rPr>
          <w:rFonts w:ascii="Tahoma" w:eastAsia="Times New Roman" w:hAnsi="Tahoma" w:cs="Tahoma"/>
          <w:snapToGrid w:val="0"/>
          <w:lang w:val="sr-Latn-RS"/>
        </w:rPr>
        <w:t xml:space="preserve">upravljačkih i </w:t>
      </w:r>
      <w:proofErr w:type="spellStart"/>
      <w:r w:rsidR="008648FD" w:rsidRPr="00506399">
        <w:rPr>
          <w:rFonts w:ascii="Tahoma" w:eastAsia="Times New Roman" w:hAnsi="Tahoma" w:cs="Tahoma"/>
          <w:snapToGrid w:val="0"/>
          <w:lang w:val="sr-Latn-RS"/>
        </w:rPr>
        <w:t>implementacionih</w:t>
      </w:r>
      <w:proofErr w:type="spellEnd"/>
      <w:r w:rsidR="008648FD" w:rsidRPr="00506399">
        <w:rPr>
          <w:rFonts w:ascii="Tahoma" w:eastAsia="Times New Roman" w:hAnsi="Tahoma" w:cs="Tahoma"/>
          <w:snapToGrid w:val="0"/>
          <w:lang w:val="sr-Latn-RS"/>
        </w:rPr>
        <w:t xml:space="preserve"> institucija Programa EU Exchange 6. </w:t>
      </w:r>
    </w:p>
    <w:p w14:paraId="706767A4" w14:textId="0DB8587A" w:rsidR="009B4F4F" w:rsidRPr="00506399" w:rsidRDefault="00A91B1F" w:rsidP="003754DA">
      <w:pPr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>Mogućnosti za postavljanje dodatnih pitanja i traženja pojašnjenja u vezi sa konkurs</w:t>
      </w:r>
      <w:r w:rsidR="008648FD" w:rsidRPr="00506399">
        <w:rPr>
          <w:rFonts w:ascii="Tahoma" w:eastAsia="Times New Roman" w:hAnsi="Tahoma" w:cs="Tahoma"/>
          <w:snapToGrid w:val="0"/>
          <w:lang w:val="sr-Latn-RS"/>
        </w:rPr>
        <w:t>ima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07917D2" w:rsidRPr="00506399">
        <w:rPr>
          <w:rFonts w:ascii="Tahoma" w:eastAsia="Times New Roman" w:hAnsi="Tahoma" w:cs="Tahoma"/>
          <w:snapToGrid w:val="0"/>
          <w:lang w:val="sr-Latn-RS"/>
        </w:rPr>
        <w:t>data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su u tački 3.</w:t>
      </w:r>
      <w:r w:rsidR="00E63F8F" w:rsidRPr="00506399">
        <w:rPr>
          <w:rFonts w:ascii="Tahoma" w:eastAsia="Times New Roman" w:hAnsi="Tahoma" w:cs="Tahoma"/>
          <w:snapToGrid w:val="0"/>
          <w:lang w:val="sr-Latn-RS"/>
        </w:rPr>
        <w:t>5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ovih smernica.</w:t>
      </w:r>
    </w:p>
    <w:p w14:paraId="2B0DAD0A" w14:textId="77777777" w:rsidR="00D8564A" w:rsidRPr="00506399" w:rsidRDefault="00D8564A" w:rsidP="00E77975">
      <w:pPr>
        <w:pStyle w:val="Heading2"/>
        <w:rPr>
          <w:sz w:val="22"/>
          <w:szCs w:val="22"/>
          <w:lang w:val="sr-Latn-RS"/>
        </w:rPr>
      </w:pPr>
      <w:bookmarkStart w:id="12" w:name="_Toc534958165"/>
      <w:bookmarkStart w:id="13" w:name="_Toc126703968"/>
      <w:r w:rsidRPr="00506399">
        <w:rPr>
          <w:sz w:val="22"/>
          <w:szCs w:val="22"/>
          <w:lang w:val="sr-Latn-RS"/>
        </w:rPr>
        <w:t>3.2. Kako konkurisati i procedure koje treba ispoštovati</w:t>
      </w:r>
      <w:bookmarkEnd w:id="12"/>
      <w:bookmarkEnd w:id="13"/>
    </w:p>
    <w:p w14:paraId="39BB6393" w14:textId="7E9F2FB7" w:rsidR="007917D2" w:rsidRPr="00506399" w:rsidRDefault="007917D2" w:rsidP="00D8564A">
      <w:pPr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 xml:space="preserve">Za </w:t>
      </w:r>
      <w:r w:rsidR="0007063C" w:rsidRPr="00506399">
        <w:rPr>
          <w:rFonts w:ascii="Tahoma" w:eastAsia="Times New Roman" w:hAnsi="Tahoma" w:cs="Tahoma"/>
          <w:snapToGrid w:val="0"/>
          <w:lang w:val="sr-Latn-RS"/>
        </w:rPr>
        <w:t>dva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konkursa koji su predmet ovog poziva važi da se tretiraju kao </w:t>
      </w:r>
      <w:r w:rsidRPr="00506399">
        <w:rPr>
          <w:rFonts w:ascii="Tahoma" w:eastAsia="Times New Roman" w:hAnsi="Tahoma" w:cs="Tahoma"/>
          <w:b/>
          <w:bCs/>
          <w:snapToGrid w:val="0"/>
          <w:lang w:val="sr-Latn-RS"/>
        </w:rPr>
        <w:t>zasebni konkursi za koje se podnose zasebne prijave</w:t>
      </w:r>
      <w:r w:rsidRPr="00506399">
        <w:rPr>
          <w:rFonts w:ascii="Tahoma" w:eastAsia="Times New Roman" w:hAnsi="Tahoma" w:cs="Tahoma"/>
          <w:snapToGrid w:val="0"/>
          <w:lang w:val="sr-Latn-RS"/>
        </w:rPr>
        <w:t>.</w:t>
      </w:r>
    </w:p>
    <w:p w14:paraId="0A03FD81" w14:textId="3D233B7D" w:rsidR="00D8564A" w:rsidRPr="00506399" w:rsidRDefault="001D5B6E" w:rsidP="00D8564A">
      <w:pPr>
        <w:jc w:val="both"/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</w:pPr>
      <w:r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>K</w:t>
      </w:r>
      <w:r w:rsidR="00D8564A"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 xml:space="preserve">onkursna </w:t>
      </w:r>
      <w:r w:rsidR="00D8564A" w:rsidRPr="00506399">
        <w:rPr>
          <w:rFonts w:ascii="Tahoma" w:eastAsia="Times New Roman" w:hAnsi="Tahoma" w:cs="Tahoma"/>
          <w:b/>
          <w:bCs/>
          <w:color w:val="000000"/>
          <w:u w:val="single"/>
          <w:lang w:val="sr-Latn-RS"/>
        </w:rPr>
        <w:t>dokumentacija</w:t>
      </w:r>
      <w:r w:rsidR="00D8564A"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 xml:space="preserve"> </w:t>
      </w:r>
    </w:p>
    <w:p w14:paraId="045CECC6" w14:textId="05BA3C79" w:rsidR="00552F7B" w:rsidRPr="00506399" w:rsidRDefault="00D643CD" w:rsidP="006A2D77">
      <w:pPr>
        <w:spacing w:before="400"/>
        <w:jc w:val="both"/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</w:pPr>
      <w:r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 xml:space="preserve">I. </w:t>
      </w:r>
      <w:bookmarkStart w:id="14" w:name="_Hlk93869499"/>
      <w:r w:rsidR="00552F7B"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 xml:space="preserve">Za </w:t>
      </w:r>
      <w:r w:rsidR="00694388" w:rsidRPr="00506399">
        <w:rPr>
          <w:rFonts w:ascii="Tahoma" w:hAnsi="Tahoma" w:cs="Tahoma"/>
          <w:b/>
          <w:bCs/>
          <w:u w:val="single"/>
          <w:lang w:val="sr-Latn-RS"/>
        </w:rPr>
        <w:t>stručnu</w:t>
      </w:r>
      <w:r w:rsidR="00ED1FBD" w:rsidRPr="00506399">
        <w:rPr>
          <w:rFonts w:ascii="Tahoma" w:hAnsi="Tahoma" w:cs="Tahoma"/>
          <w:b/>
          <w:bCs/>
          <w:u w:val="single"/>
          <w:lang w:val="sr-Latn-RS"/>
        </w:rPr>
        <w:t xml:space="preserve"> podršku u uvođenju odnosno unapređenju sistema FUK</w:t>
      </w:r>
      <w:r w:rsidR="00552F7B"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>:</w:t>
      </w:r>
    </w:p>
    <w:p w14:paraId="4964F822" w14:textId="2CC82B23" w:rsidR="00E94E55" w:rsidRPr="00506399" w:rsidRDefault="007D6789" w:rsidP="007D6789">
      <w:pPr>
        <w:jc w:val="both"/>
        <w:rPr>
          <w:rFonts w:ascii="Tahoma" w:eastAsia="Times New Roman" w:hAnsi="Tahoma" w:cs="Tahoma"/>
          <w:snapToGrid w:val="0"/>
          <w:lang w:val="sr-Latn-RS"/>
        </w:rPr>
      </w:pPr>
      <w:bookmarkStart w:id="15" w:name="_Hlk93853898"/>
      <w:bookmarkEnd w:id="14"/>
      <w:r w:rsidRPr="00506399">
        <w:rPr>
          <w:rFonts w:ascii="Tahoma" w:eastAsia="Times New Roman" w:hAnsi="Tahoma" w:cs="Tahoma"/>
          <w:b/>
          <w:bCs/>
          <w:snapToGrid w:val="0"/>
          <w:lang w:val="sr-Latn-RS"/>
        </w:rPr>
        <w:t>1)</w:t>
      </w:r>
      <w:r w:rsidR="00A84BCD" w:rsidRPr="00506399">
        <w:rPr>
          <w:rFonts w:ascii="Tahoma" w:eastAsia="Times New Roman" w:hAnsi="Tahoma" w:cs="Tahoma"/>
          <w:b/>
          <w:bCs/>
          <w:snapToGrid w:val="0"/>
          <w:lang w:val="sr-Latn-RS"/>
        </w:rPr>
        <w:t xml:space="preserve"> </w:t>
      </w:r>
      <w:r w:rsidR="0E9EA114" w:rsidRPr="00506399">
        <w:rPr>
          <w:rFonts w:ascii="Tahoma" w:eastAsia="Times New Roman" w:hAnsi="Tahoma" w:cs="Tahoma"/>
          <w:b/>
          <w:bCs/>
          <w:snapToGrid w:val="0"/>
          <w:lang w:val="sr-Latn-RS"/>
        </w:rPr>
        <w:t xml:space="preserve">Popunjen i potpisan </w:t>
      </w:r>
      <w:r w:rsidR="54C83FED" w:rsidRPr="00506399">
        <w:rPr>
          <w:rFonts w:ascii="Tahoma" w:eastAsia="Times New Roman" w:hAnsi="Tahoma" w:cs="Tahoma"/>
          <w:b/>
          <w:bCs/>
          <w:snapToGrid w:val="0"/>
          <w:lang w:val="sr-Latn-RS"/>
        </w:rPr>
        <w:t>O</w:t>
      </w:r>
      <w:r w:rsidR="0E9EA114" w:rsidRPr="00506399">
        <w:rPr>
          <w:rFonts w:ascii="Tahoma" w:eastAsia="Times New Roman" w:hAnsi="Tahoma" w:cs="Tahoma"/>
          <w:b/>
          <w:bCs/>
          <w:snapToGrid w:val="0"/>
          <w:lang w:val="sr-Latn-RS"/>
        </w:rPr>
        <w:t>brazac za prijavu</w:t>
      </w:r>
      <w:r w:rsidR="00552F7B" w:rsidRPr="00506399">
        <w:rPr>
          <w:rFonts w:ascii="Tahoma" w:eastAsia="Times New Roman" w:hAnsi="Tahoma" w:cs="Tahoma"/>
          <w:b/>
          <w:bCs/>
          <w:snapToGrid w:val="0"/>
          <w:lang w:val="sr-Latn-RS"/>
        </w:rPr>
        <w:t>:</w:t>
      </w:r>
      <w:r w:rsidR="0E9EA114" w:rsidRPr="00506399">
        <w:rPr>
          <w:rFonts w:ascii="Tahoma" w:eastAsia="Times New Roman" w:hAnsi="Tahoma" w:cs="Tahoma"/>
          <w:b/>
          <w:bCs/>
          <w:snapToGrid w:val="0"/>
          <w:lang w:val="sr-Latn-RS"/>
        </w:rPr>
        <w:t xml:space="preserve"> </w:t>
      </w:r>
      <w:r w:rsidR="0E9EA114" w:rsidRPr="00506399">
        <w:rPr>
          <w:rFonts w:ascii="Tahoma" w:eastAsia="Times New Roman" w:hAnsi="Tahoma" w:cs="Tahoma"/>
          <w:snapToGrid w:val="0"/>
          <w:lang w:val="sr-Latn-RS"/>
        </w:rPr>
        <w:t>neophodno je dostaviti tri kopije obrasca</w:t>
      </w:r>
      <w:r w:rsidR="54C83FED"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E9EA114" w:rsidRPr="00506399">
        <w:rPr>
          <w:rFonts w:ascii="Tahoma" w:eastAsia="Times New Roman" w:hAnsi="Tahoma" w:cs="Tahoma"/>
          <w:snapToGrid w:val="0"/>
          <w:lang w:val="sr-Latn-RS"/>
        </w:rPr>
        <w:t xml:space="preserve">za prijavu. </w:t>
      </w:r>
      <w:r w:rsidR="00772306" w:rsidRPr="00506399">
        <w:rPr>
          <w:rFonts w:ascii="Tahoma" w:eastAsia="Times New Roman" w:hAnsi="Tahoma" w:cs="Tahoma"/>
          <w:snapToGrid w:val="0"/>
          <w:lang w:val="sr-Latn-RS"/>
        </w:rPr>
        <w:t xml:space="preserve">Potrebno je da gradonačelnik/predsednik opštine ili načelnik gradske/opštinske uprave potpiše obrazac za prijavu. </w:t>
      </w:r>
      <w:r w:rsidR="00240488" w:rsidRPr="00506399">
        <w:rPr>
          <w:rFonts w:ascii="Tahoma" w:eastAsia="Times New Roman" w:hAnsi="Tahoma" w:cs="Tahoma"/>
          <w:snapToGrid w:val="0"/>
          <w:lang w:val="sr-Latn-RS"/>
        </w:rPr>
        <w:t xml:space="preserve">Obrazac za prijavu po ovom konkursu dat je u posebnom </w:t>
      </w:r>
      <w:r w:rsidR="0E9EA114" w:rsidRPr="00506399">
        <w:rPr>
          <w:rFonts w:ascii="Tahoma" w:eastAsia="Times New Roman" w:hAnsi="Tahoma" w:cs="Tahoma"/>
          <w:snapToGrid w:val="0"/>
          <w:u w:val="single"/>
          <w:lang w:val="sr-Latn-RS"/>
        </w:rPr>
        <w:t>Prilog</w:t>
      </w:r>
      <w:r w:rsidR="00240488" w:rsidRPr="00506399">
        <w:rPr>
          <w:rFonts w:ascii="Tahoma" w:eastAsia="Times New Roman" w:hAnsi="Tahoma" w:cs="Tahoma"/>
          <w:snapToGrid w:val="0"/>
          <w:u w:val="single"/>
          <w:lang w:val="sr-Latn-RS"/>
        </w:rPr>
        <w:t>u</w:t>
      </w:r>
      <w:r w:rsidR="42469A84" w:rsidRPr="00506399">
        <w:rPr>
          <w:rFonts w:ascii="Tahoma" w:eastAsia="Times New Roman" w:hAnsi="Tahoma" w:cs="Tahoma"/>
          <w:u w:val="single"/>
          <w:lang w:val="sr-Latn-RS"/>
        </w:rPr>
        <w:t>, i to</w:t>
      </w:r>
      <w:r w:rsidR="1F8EC6D6" w:rsidRPr="00506399">
        <w:rPr>
          <w:rFonts w:ascii="Tahoma" w:eastAsia="Times New Roman" w:hAnsi="Tahoma" w:cs="Tahoma"/>
          <w:snapToGrid w:val="0"/>
          <w:u w:val="single"/>
          <w:lang w:val="sr-Latn-RS"/>
        </w:rPr>
        <w:t>:</w:t>
      </w:r>
      <w:r w:rsidR="0E9EA114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</w:t>
      </w:r>
    </w:p>
    <w:p w14:paraId="60E06FD6" w14:textId="4F211394" w:rsidR="00240488" w:rsidRPr="00506399" w:rsidRDefault="42469A84" w:rsidP="001F576E">
      <w:pPr>
        <w:pStyle w:val="ListParagraph"/>
        <w:numPr>
          <w:ilvl w:val="0"/>
          <w:numId w:val="22"/>
        </w:numPr>
        <w:spacing w:after="240"/>
        <w:ind w:left="714" w:hanging="357"/>
        <w:contextualSpacing w:val="0"/>
        <w:jc w:val="both"/>
        <w:rPr>
          <w:rFonts w:ascii="Tahoma" w:eastAsia="Times New Roman" w:hAnsi="Tahoma" w:cs="Tahoma"/>
          <w:snapToGrid w:val="0"/>
          <w:u w:val="single"/>
          <w:lang w:val="sr-Latn-RS"/>
        </w:rPr>
      </w:pPr>
      <w:r w:rsidRPr="00506399">
        <w:rPr>
          <w:rFonts w:ascii="Tahoma" w:eastAsia="Times New Roman" w:hAnsi="Tahoma" w:cs="Tahoma"/>
          <w:u w:val="single"/>
          <w:lang w:val="sr-Latn-RS"/>
        </w:rPr>
        <w:t xml:space="preserve">Prilog </w:t>
      </w:r>
      <w:r w:rsidR="00057C49" w:rsidRPr="00506399">
        <w:rPr>
          <w:rFonts w:ascii="Tahoma" w:eastAsia="Times New Roman" w:hAnsi="Tahoma" w:cs="Tahoma"/>
          <w:u w:val="single"/>
          <w:lang w:val="sr-Latn-RS"/>
        </w:rPr>
        <w:t>2</w:t>
      </w:r>
      <w:r w:rsidRPr="00506399">
        <w:rPr>
          <w:rFonts w:ascii="Tahoma" w:eastAsia="Times New Roman" w:hAnsi="Tahoma" w:cs="Tahoma"/>
          <w:u w:val="single"/>
          <w:lang w:val="sr-Latn-RS"/>
        </w:rPr>
        <w:t xml:space="preserve">.1. </w:t>
      </w:r>
      <w:r w:rsidR="0E9EA114" w:rsidRPr="00506399">
        <w:rPr>
          <w:rFonts w:ascii="Tahoma" w:eastAsia="Times New Roman" w:hAnsi="Tahoma" w:cs="Tahoma"/>
          <w:snapToGrid w:val="0"/>
          <w:u w:val="single"/>
          <w:lang w:val="sr-Latn-RS"/>
        </w:rPr>
        <w:t>Obrazac za prijavu</w:t>
      </w:r>
      <w:r w:rsidR="1F8EC6D6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</w:t>
      </w:r>
      <w:bookmarkStart w:id="16" w:name="_Hlk92892885"/>
      <w:r w:rsidR="1F8EC6D6" w:rsidRPr="00506399">
        <w:rPr>
          <w:rFonts w:ascii="Tahoma" w:eastAsia="Times New Roman" w:hAnsi="Tahoma" w:cs="Tahoma"/>
          <w:snapToGrid w:val="0"/>
          <w:u w:val="single"/>
          <w:lang w:val="sr-Latn-RS"/>
        </w:rPr>
        <w:t>LS za podršk</w:t>
      </w:r>
      <w:r w:rsidR="006F5B6F" w:rsidRPr="00506399">
        <w:rPr>
          <w:rFonts w:ascii="Tahoma" w:eastAsia="Times New Roman" w:hAnsi="Tahoma" w:cs="Tahoma"/>
          <w:snapToGrid w:val="0"/>
          <w:u w:val="single"/>
          <w:lang w:val="sr-Latn-RS"/>
        </w:rPr>
        <w:t>u</w:t>
      </w:r>
      <w:r w:rsidR="1F8EC6D6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</w:t>
      </w:r>
      <w:bookmarkEnd w:id="16"/>
      <w:r w:rsidR="00ED1FBD" w:rsidRPr="00506399">
        <w:rPr>
          <w:rFonts w:ascii="Tahoma" w:hAnsi="Tahoma" w:cs="Tahoma"/>
          <w:u w:val="single"/>
          <w:lang w:val="sr-Latn-RS"/>
        </w:rPr>
        <w:t>u uvođenju</w:t>
      </w:r>
      <w:r w:rsidR="00723839" w:rsidRPr="00506399">
        <w:rPr>
          <w:rFonts w:ascii="Tahoma" w:hAnsi="Tahoma" w:cs="Tahoma"/>
          <w:u w:val="single"/>
          <w:lang w:val="sr-Latn-RS"/>
        </w:rPr>
        <w:t xml:space="preserve"> odnosno </w:t>
      </w:r>
      <w:r w:rsidR="00ED1FBD" w:rsidRPr="00506399">
        <w:rPr>
          <w:rFonts w:ascii="Tahoma" w:hAnsi="Tahoma" w:cs="Tahoma"/>
          <w:u w:val="single"/>
          <w:lang w:val="sr-Latn-RS"/>
        </w:rPr>
        <w:t>unapređenju sistema FUK</w:t>
      </w:r>
      <w:r w:rsidR="001F576E" w:rsidRPr="00506399">
        <w:rPr>
          <w:rFonts w:ascii="Tahoma" w:eastAsia="Times New Roman" w:hAnsi="Tahoma" w:cs="Tahoma"/>
          <w:snapToGrid w:val="0"/>
          <w:u w:val="single"/>
          <w:lang w:val="sr-Latn-RS"/>
        </w:rPr>
        <w:t>.</w:t>
      </w:r>
      <w:r w:rsidR="1F8EC6D6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</w:t>
      </w:r>
      <w:bookmarkEnd w:id="15"/>
    </w:p>
    <w:p w14:paraId="20EE6B9D" w14:textId="3E20E614" w:rsidR="00E94E55" w:rsidRPr="00506399" w:rsidRDefault="007D6789" w:rsidP="007D6789">
      <w:pPr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b/>
          <w:snapToGrid w:val="0"/>
          <w:lang w:val="sr-Latn-RS"/>
        </w:rPr>
        <w:t>2)</w:t>
      </w:r>
      <w:r w:rsidR="00A84BCD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 </w:t>
      </w:r>
      <w:r w:rsidR="00D8564A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Izjavu o spremnosti </w:t>
      </w:r>
      <w:r w:rsidR="00385301" w:rsidRPr="00506399">
        <w:rPr>
          <w:rFonts w:ascii="Tahoma" w:eastAsia="Times New Roman" w:hAnsi="Tahoma" w:cs="Tahoma"/>
          <w:b/>
          <w:snapToGrid w:val="0"/>
          <w:lang w:val="sr-Latn-RS"/>
        </w:rPr>
        <w:t>za korišćenje podrške u okviru</w:t>
      </w:r>
      <w:r w:rsidR="00D8564A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 Program</w:t>
      </w:r>
      <w:r w:rsidR="00385301" w:rsidRPr="00506399">
        <w:rPr>
          <w:rFonts w:ascii="Tahoma" w:eastAsia="Times New Roman" w:hAnsi="Tahoma" w:cs="Tahoma"/>
          <w:b/>
          <w:snapToGrid w:val="0"/>
          <w:lang w:val="sr-Latn-RS"/>
        </w:rPr>
        <w:t>a</w:t>
      </w:r>
      <w:r w:rsidR="00D8564A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 </w:t>
      </w:r>
      <w:r w:rsidR="0057291E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EU </w:t>
      </w:r>
      <w:r w:rsidR="00D8564A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Exchange </w:t>
      </w:r>
      <w:r w:rsidR="0057291E" w:rsidRPr="00506399">
        <w:rPr>
          <w:rFonts w:ascii="Tahoma" w:eastAsia="Times New Roman" w:hAnsi="Tahoma" w:cs="Tahoma"/>
          <w:b/>
          <w:snapToGrid w:val="0"/>
          <w:lang w:val="sr-Latn-RS"/>
        </w:rPr>
        <w:t>6</w:t>
      </w:r>
      <w:r w:rsidR="00D8564A" w:rsidRPr="00506399">
        <w:rPr>
          <w:rFonts w:ascii="Tahoma" w:eastAsia="Times New Roman" w:hAnsi="Tahoma" w:cs="Tahoma"/>
          <w:b/>
          <w:snapToGrid w:val="0"/>
          <w:lang w:val="sr-Latn-RS"/>
        </w:rPr>
        <w:t>, koju je potpisao gradonačelnik/predsednik opštine</w:t>
      </w:r>
      <w:r w:rsidR="00D8564A" w:rsidRPr="00506399">
        <w:rPr>
          <w:rFonts w:ascii="Tahoma" w:eastAsia="Times New Roman" w:hAnsi="Tahoma" w:cs="Tahoma"/>
          <w:snapToGrid w:val="0"/>
          <w:lang w:val="sr-Latn-RS"/>
        </w:rPr>
        <w:t xml:space="preserve"> (original</w:t>
      </w:r>
      <w:r w:rsidR="00AF7B50" w:rsidRPr="00506399">
        <w:rPr>
          <w:rFonts w:ascii="Tahoma" w:eastAsia="Times New Roman" w:hAnsi="Tahoma" w:cs="Tahoma"/>
          <w:snapToGrid w:val="0"/>
          <w:lang w:val="sr-Latn-RS"/>
        </w:rPr>
        <w:t xml:space="preserve"> dokumenta</w:t>
      </w:r>
      <w:r w:rsidR="00D8564A" w:rsidRPr="00506399">
        <w:rPr>
          <w:rFonts w:ascii="Tahoma" w:eastAsia="Times New Roman" w:hAnsi="Tahoma" w:cs="Tahoma"/>
          <w:snapToGrid w:val="0"/>
          <w:lang w:val="sr-Latn-RS"/>
        </w:rPr>
        <w:t xml:space="preserve">). </w:t>
      </w:r>
      <w:r w:rsidR="00240488" w:rsidRPr="00506399">
        <w:rPr>
          <w:rFonts w:ascii="Tahoma" w:eastAsia="Times New Roman" w:hAnsi="Tahoma" w:cs="Tahoma"/>
          <w:snapToGrid w:val="0"/>
          <w:lang w:val="sr-Latn-RS"/>
        </w:rPr>
        <w:t xml:space="preserve">Ova izjava dostavlja se u formi koja je data u </w:t>
      </w:r>
      <w:r w:rsidR="005B10BA" w:rsidRPr="00506399">
        <w:rPr>
          <w:rFonts w:ascii="Tahoma" w:eastAsia="Times New Roman" w:hAnsi="Tahoma" w:cs="Tahoma"/>
          <w:snapToGrid w:val="0"/>
          <w:lang w:val="sr-Latn-RS"/>
        </w:rPr>
        <w:t>poseb</w:t>
      </w:r>
      <w:r w:rsidR="00240488" w:rsidRPr="00506399">
        <w:rPr>
          <w:rFonts w:ascii="Tahoma" w:eastAsia="Times New Roman" w:hAnsi="Tahoma" w:cs="Tahoma"/>
          <w:snapToGrid w:val="0"/>
          <w:lang w:val="sr-Latn-RS"/>
        </w:rPr>
        <w:t>nom</w:t>
      </w:r>
      <w:r w:rsidR="005B10BA"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0D8564A" w:rsidRPr="00506399">
        <w:rPr>
          <w:rFonts w:ascii="Tahoma" w:eastAsia="Times New Roman" w:hAnsi="Tahoma" w:cs="Tahoma"/>
          <w:color w:val="000000"/>
          <w:u w:val="single"/>
          <w:lang w:val="sr-Latn-RS"/>
        </w:rPr>
        <w:t>Prilog</w:t>
      </w:r>
      <w:r w:rsidR="00240488" w:rsidRPr="00506399">
        <w:rPr>
          <w:rFonts w:ascii="Tahoma" w:eastAsia="Times New Roman" w:hAnsi="Tahoma" w:cs="Tahoma"/>
          <w:color w:val="000000"/>
          <w:u w:val="single"/>
          <w:lang w:val="sr-Latn-RS"/>
        </w:rPr>
        <w:t>u</w:t>
      </w:r>
      <w:r w:rsidR="00D8564A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</w:t>
      </w:r>
      <w:r w:rsidR="005B10BA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i to: </w:t>
      </w:r>
    </w:p>
    <w:p w14:paraId="7915A93C" w14:textId="60871799" w:rsidR="00E94E55" w:rsidRPr="00506399" w:rsidRDefault="005B10BA" w:rsidP="001F576E">
      <w:pPr>
        <w:pStyle w:val="ListParagraph"/>
        <w:numPr>
          <w:ilvl w:val="0"/>
          <w:numId w:val="22"/>
        </w:numPr>
        <w:spacing w:after="240"/>
        <w:ind w:left="714" w:hanging="357"/>
        <w:contextualSpacing w:val="0"/>
        <w:jc w:val="both"/>
        <w:rPr>
          <w:rFonts w:ascii="Tahoma" w:eastAsia="Times New Roman" w:hAnsi="Tahoma" w:cs="Tahoma"/>
          <w:snapToGrid w:val="0"/>
          <w:u w:val="single"/>
          <w:lang w:val="sr-Latn-RS"/>
        </w:rPr>
      </w:pP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Prilog </w:t>
      </w:r>
      <w:r w:rsidR="005456B1" w:rsidRPr="00506399">
        <w:rPr>
          <w:rFonts w:ascii="Tahoma" w:eastAsia="Times New Roman" w:hAnsi="Tahoma" w:cs="Tahoma"/>
          <w:snapToGrid w:val="0"/>
          <w:u w:val="single"/>
          <w:lang w:val="sr-Latn-RS"/>
        </w:rPr>
        <w:t>3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.1. </w:t>
      </w:r>
      <w:r w:rsidR="001437D7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Izjava o spremnosti za </w:t>
      </w:r>
      <w:r w:rsidR="00385301" w:rsidRPr="00506399">
        <w:rPr>
          <w:rFonts w:ascii="Tahoma" w:eastAsia="Times New Roman" w:hAnsi="Tahoma" w:cs="Tahoma"/>
          <w:snapToGrid w:val="0"/>
          <w:u w:val="single"/>
          <w:lang w:val="sr-Latn-RS"/>
        </w:rPr>
        <w:t>korišćenje podrške u okviru</w:t>
      </w:r>
      <w:r w:rsidR="001437D7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Program</w:t>
      </w:r>
      <w:r w:rsidR="00385301" w:rsidRPr="00506399">
        <w:rPr>
          <w:rFonts w:ascii="Tahoma" w:eastAsia="Times New Roman" w:hAnsi="Tahoma" w:cs="Tahoma"/>
          <w:snapToGrid w:val="0"/>
          <w:u w:val="single"/>
          <w:lang w:val="sr-Latn-RS"/>
        </w:rPr>
        <w:t>a</w:t>
      </w:r>
      <w:r w:rsidR="001437D7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EU Exchange 6 </w:t>
      </w:r>
      <w:r w:rsidR="00ED1FBD" w:rsidRPr="00506399">
        <w:rPr>
          <w:rFonts w:ascii="Tahoma" w:hAnsi="Tahoma" w:cs="Tahoma"/>
          <w:u w:val="single"/>
          <w:lang w:val="sr-Latn-RS"/>
        </w:rPr>
        <w:t>u uvođenju</w:t>
      </w:r>
      <w:r w:rsidR="002C0BF3" w:rsidRPr="00506399">
        <w:rPr>
          <w:rFonts w:ascii="Tahoma" w:hAnsi="Tahoma" w:cs="Tahoma"/>
          <w:u w:val="single"/>
          <w:lang w:val="sr-Latn-RS"/>
        </w:rPr>
        <w:t xml:space="preserve"> odnosno </w:t>
      </w:r>
      <w:r w:rsidR="00ED1FBD" w:rsidRPr="00506399">
        <w:rPr>
          <w:rFonts w:ascii="Tahoma" w:hAnsi="Tahoma" w:cs="Tahoma"/>
          <w:u w:val="single"/>
          <w:lang w:val="sr-Latn-RS"/>
        </w:rPr>
        <w:t>unapređenju sistema FUK</w:t>
      </w:r>
      <w:r w:rsidR="001F576E" w:rsidRPr="00506399">
        <w:rPr>
          <w:rFonts w:ascii="Tahoma" w:eastAsia="Times New Roman" w:hAnsi="Tahoma" w:cs="Tahoma"/>
          <w:snapToGrid w:val="0"/>
          <w:u w:val="single"/>
          <w:lang w:val="sr-Latn-RS"/>
        </w:rPr>
        <w:t>.</w:t>
      </w:r>
      <w:r w:rsidR="001437D7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</w:t>
      </w:r>
    </w:p>
    <w:p w14:paraId="67B9859E" w14:textId="33E7BAC5" w:rsidR="00A94D2D" w:rsidRPr="00506399" w:rsidRDefault="00A94D2D" w:rsidP="007D6789">
      <w:pPr>
        <w:spacing w:after="24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b/>
          <w:bCs/>
          <w:snapToGrid w:val="0"/>
          <w:lang w:val="sr-Latn-RS"/>
        </w:rPr>
        <w:t>3) Nosač podataka USB sa pratećom dokumentacijom, koja je navedena u odeljku 4.1</w:t>
      </w:r>
      <w:r w:rsidR="000E52CB" w:rsidRPr="00506399">
        <w:rPr>
          <w:rFonts w:ascii="Tahoma" w:eastAsia="Times New Roman" w:hAnsi="Tahoma" w:cs="Tahoma"/>
          <w:b/>
          <w:bCs/>
          <w:snapToGrid w:val="0"/>
          <w:lang w:val="sr-Latn-RS"/>
        </w:rPr>
        <w:t>.</w:t>
      </w:r>
      <w:r w:rsidRPr="00506399">
        <w:rPr>
          <w:rFonts w:ascii="Tahoma" w:eastAsia="Times New Roman" w:hAnsi="Tahoma" w:cs="Tahoma"/>
          <w:b/>
          <w:bCs/>
          <w:snapToGrid w:val="0"/>
          <w:lang w:val="sr-Latn-RS"/>
        </w:rPr>
        <w:t xml:space="preserve"> ovih smernica</w:t>
      </w:r>
      <w:r w:rsidRPr="00506399">
        <w:rPr>
          <w:rFonts w:ascii="Tahoma" w:eastAsia="Times New Roman" w:hAnsi="Tahoma" w:cs="Tahoma"/>
          <w:snapToGrid w:val="0"/>
          <w:lang w:val="sr-Latn-RS"/>
        </w:rPr>
        <w:t>. Prateća dokumenta, kojima potvrđujete navode iz Obrasca za prijavu, se dostavljaju u elektronskom formatu na nosaču podataka USB-u</w:t>
      </w:r>
    </w:p>
    <w:p w14:paraId="7DB2E6DB" w14:textId="5547A50D" w:rsidR="00ED1FBD" w:rsidRPr="00506399" w:rsidRDefault="00D643CD" w:rsidP="00ED1FBD">
      <w:pPr>
        <w:spacing w:before="400"/>
        <w:jc w:val="both"/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</w:pPr>
      <w:r w:rsidRPr="00506399">
        <w:rPr>
          <w:rFonts w:ascii="Tahoma" w:eastAsia="Times New Roman" w:hAnsi="Tahoma" w:cs="Tahoma"/>
          <w:b/>
          <w:snapToGrid w:val="0"/>
          <w:u w:val="single"/>
          <w:lang w:val="sr-Latn-RS"/>
        </w:rPr>
        <w:lastRenderedPageBreak/>
        <w:t>I</w:t>
      </w:r>
      <w:r w:rsidR="00ED1FBD"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 xml:space="preserve">I. Za </w:t>
      </w:r>
      <w:r w:rsidR="005E0308" w:rsidRPr="00506399">
        <w:rPr>
          <w:rFonts w:ascii="Tahoma" w:hAnsi="Tahoma" w:cs="Tahoma"/>
          <w:b/>
          <w:bCs/>
          <w:u w:val="single"/>
          <w:lang w:val="sr-Latn-RS"/>
        </w:rPr>
        <w:t>stručnu</w:t>
      </w:r>
      <w:r w:rsidR="00ED1FBD" w:rsidRPr="00506399">
        <w:rPr>
          <w:rFonts w:ascii="Tahoma" w:hAnsi="Tahoma" w:cs="Tahoma"/>
          <w:b/>
          <w:bCs/>
          <w:u w:val="single"/>
          <w:lang w:val="sr-Latn-RS"/>
        </w:rPr>
        <w:t xml:space="preserve"> podršku u uvođenju odnosno unapređenju funkcije IR</w:t>
      </w:r>
      <w:r w:rsidR="00ED1FBD"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>:</w:t>
      </w:r>
    </w:p>
    <w:p w14:paraId="534F51E6" w14:textId="7062C12B" w:rsidR="00ED1FBD" w:rsidRPr="00506399" w:rsidRDefault="007D6789" w:rsidP="007D6789">
      <w:pPr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b/>
          <w:bCs/>
          <w:snapToGrid w:val="0"/>
          <w:lang w:val="sr-Latn-RS"/>
        </w:rPr>
        <w:t>1)</w:t>
      </w:r>
      <w:r w:rsidR="003555BD" w:rsidRPr="00506399">
        <w:rPr>
          <w:rFonts w:ascii="Tahoma" w:eastAsia="Times New Roman" w:hAnsi="Tahoma" w:cs="Tahoma"/>
          <w:b/>
          <w:bCs/>
          <w:snapToGrid w:val="0"/>
          <w:lang w:val="sr-Latn-RS"/>
        </w:rPr>
        <w:t xml:space="preserve"> </w:t>
      </w:r>
      <w:r w:rsidR="00ED1FBD" w:rsidRPr="00506399">
        <w:rPr>
          <w:rFonts w:ascii="Tahoma" w:eastAsia="Times New Roman" w:hAnsi="Tahoma" w:cs="Tahoma"/>
          <w:b/>
          <w:bCs/>
          <w:snapToGrid w:val="0"/>
          <w:lang w:val="sr-Latn-RS"/>
        </w:rPr>
        <w:t xml:space="preserve">Popunjen i potpisan Obrazac za prijavu: </w:t>
      </w:r>
      <w:r w:rsidR="00ED1FBD" w:rsidRPr="00506399">
        <w:rPr>
          <w:rFonts w:ascii="Tahoma" w:eastAsia="Times New Roman" w:hAnsi="Tahoma" w:cs="Tahoma"/>
          <w:snapToGrid w:val="0"/>
          <w:lang w:val="sr-Latn-RS"/>
        </w:rPr>
        <w:t xml:space="preserve">neophodno je dostaviti tri kopije obrasca za prijavu. </w:t>
      </w:r>
      <w:r w:rsidR="0083524E" w:rsidRPr="00506399">
        <w:rPr>
          <w:rFonts w:ascii="Tahoma" w:eastAsia="Times New Roman" w:hAnsi="Tahoma" w:cs="Tahoma"/>
          <w:snapToGrid w:val="0"/>
          <w:lang w:val="sr-Latn-RS"/>
        </w:rPr>
        <w:t xml:space="preserve">Potrebno je da gradonačelnik/predsednik opštine potpiše obrazac za prijavu. </w:t>
      </w:r>
      <w:r w:rsidR="00ED1FBD" w:rsidRPr="00506399">
        <w:rPr>
          <w:rFonts w:ascii="Tahoma" w:eastAsia="Times New Roman" w:hAnsi="Tahoma" w:cs="Tahoma"/>
          <w:snapToGrid w:val="0"/>
          <w:lang w:val="sr-Latn-RS"/>
        </w:rPr>
        <w:t xml:space="preserve">Obrazac za prijavu po ovom konkursu dat je u posebnom </w:t>
      </w:r>
      <w:r w:rsidR="00ED1FBD" w:rsidRPr="00506399">
        <w:rPr>
          <w:rFonts w:ascii="Tahoma" w:eastAsia="Times New Roman" w:hAnsi="Tahoma" w:cs="Tahoma"/>
          <w:snapToGrid w:val="0"/>
          <w:u w:val="single"/>
          <w:lang w:val="sr-Latn-RS"/>
        </w:rPr>
        <w:t>Prilogu</w:t>
      </w:r>
      <w:r w:rsidR="00ED1FBD" w:rsidRPr="00506399">
        <w:rPr>
          <w:rFonts w:ascii="Tahoma" w:eastAsia="Times New Roman" w:hAnsi="Tahoma" w:cs="Tahoma"/>
          <w:u w:val="single"/>
          <w:lang w:val="sr-Latn-RS"/>
        </w:rPr>
        <w:t>, i to</w:t>
      </w:r>
      <w:r w:rsidR="00ED1FBD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: </w:t>
      </w:r>
    </w:p>
    <w:p w14:paraId="2505C597" w14:textId="05C91612" w:rsidR="00ED1FBD" w:rsidRPr="00506399" w:rsidRDefault="00ED1FBD" w:rsidP="00ED1FBD">
      <w:pPr>
        <w:pStyle w:val="ListParagraph"/>
        <w:numPr>
          <w:ilvl w:val="0"/>
          <w:numId w:val="22"/>
        </w:numPr>
        <w:spacing w:after="240"/>
        <w:ind w:left="714" w:hanging="357"/>
        <w:contextualSpacing w:val="0"/>
        <w:jc w:val="both"/>
        <w:rPr>
          <w:rFonts w:ascii="Tahoma" w:eastAsia="Times New Roman" w:hAnsi="Tahoma" w:cs="Tahoma"/>
          <w:snapToGrid w:val="0"/>
          <w:u w:val="single"/>
          <w:lang w:val="sr-Latn-RS"/>
        </w:rPr>
      </w:pPr>
      <w:r w:rsidRPr="00506399">
        <w:rPr>
          <w:rFonts w:ascii="Tahoma" w:eastAsia="Times New Roman" w:hAnsi="Tahoma" w:cs="Tahoma"/>
          <w:u w:val="single"/>
          <w:lang w:val="sr-Latn-RS"/>
        </w:rPr>
        <w:t xml:space="preserve">Prilog </w:t>
      </w:r>
      <w:r w:rsidR="0083524E" w:rsidRPr="00506399">
        <w:rPr>
          <w:rFonts w:ascii="Tahoma" w:eastAsia="Times New Roman" w:hAnsi="Tahoma" w:cs="Tahoma"/>
          <w:u w:val="single"/>
          <w:lang w:val="sr-Latn-RS"/>
        </w:rPr>
        <w:t>2</w:t>
      </w:r>
      <w:r w:rsidRPr="00506399">
        <w:rPr>
          <w:rFonts w:ascii="Tahoma" w:eastAsia="Times New Roman" w:hAnsi="Tahoma" w:cs="Tahoma"/>
          <w:u w:val="single"/>
          <w:lang w:val="sr-Latn-RS"/>
        </w:rPr>
        <w:t>.</w:t>
      </w:r>
      <w:r w:rsidR="00E35480" w:rsidRPr="00506399">
        <w:rPr>
          <w:rFonts w:ascii="Tahoma" w:eastAsia="Times New Roman" w:hAnsi="Tahoma" w:cs="Tahoma"/>
          <w:u w:val="single"/>
          <w:lang w:val="sr-Latn-RS"/>
        </w:rPr>
        <w:t>2</w:t>
      </w:r>
      <w:r w:rsidRPr="00506399">
        <w:rPr>
          <w:rFonts w:ascii="Tahoma" w:eastAsia="Times New Roman" w:hAnsi="Tahoma" w:cs="Tahoma"/>
          <w:u w:val="single"/>
          <w:lang w:val="sr-Latn-RS"/>
        </w:rPr>
        <w:t xml:space="preserve">. 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>Obrazac za prijavu LS za podršk</w:t>
      </w:r>
      <w:r w:rsidR="006F5B6F" w:rsidRPr="00506399">
        <w:rPr>
          <w:rFonts w:ascii="Tahoma" w:eastAsia="Times New Roman" w:hAnsi="Tahoma" w:cs="Tahoma"/>
          <w:snapToGrid w:val="0"/>
          <w:u w:val="single"/>
          <w:lang w:val="sr-Latn-RS"/>
        </w:rPr>
        <w:t>u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</w:t>
      </w:r>
      <w:r w:rsidRPr="00506399">
        <w:rPr>
          <w:rFonts w:ascii="Tahoma" w:hAnsi="Tahoma" w:cs="Tahoma"/>
          <w:u w:val="single"/>
          <w:lang w:val="sr-Latn-RS"/>
        </w:rPr>
        <w:t>u uvođenju odnosno unapređenju funkcije</w:t>
      </w:r>
      <w:r w:rsidR="006F5B6F" w:rsidRPr="00506399">
        <w:rPr>
          <w:rFonts w:ascii="Tahoma" w:hAnsi="Tahoma" w:cs="Tahoma"/>
          <w:u w:val="single"/>
          <w:lang w:val="sr-Latn-RS"/>
        </w:rPr>
        <w:t xml:space="preserve"> </w:t>
      </w:r>
      <w:r w:rsidRPr="00506399">
        <w:rPr>
          <w:rFonts w:ascii="Tahoma" w:hAnsi="Tahoma" w:cs="Tahoma"/>
          <w:u w:val="single"/>
          <w:lang w:val="sr-Latn-RS"/>
        </w:rPr>
        <w:t>IR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. </w:t>
      </w:r>
    </w:p>
    <w:p w14:paraId="6979EDF2" w14:textId="2A10D44C" w:rsidR="00ED1FBD" w:rsidRPr="00506399" w:rsidRDefault="007D6789" w:rsidP="007D6789">
      <w:pPr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b/>
          <w:snapToGrid w:val="0"/>
          <w:lang w:val="sr-Latn-RS"/>
        </w:rPr>
        <w:t>2)</w:t>
      </w:r>
      <w:r w:rsidR="00687FF0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 </w:t>
      </w:r>
      <w:r w:rsidR="00ED1FBD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Izjavu o spremnosti </w:t>
      </w:r>
      <w:r w:rsidR="00385301" w:rsidRPr="00506399">
        <w:rPr>
          <w:rFonts w:ascii="Tahoma" w:eastAsia="Times New Roman" w:hAnsi="Tahoma" w:cs="Tahoma"/>
          <w:b/>
          <w:snapToGrid w:val="0"/>
          <w:lang w:val="sr-Latn-RS"/>
        </w:rPr>
        <w:t>za korišćenje podrške u okviru Programa</w:t>
      </w:r>
      <w:r w:rsidR="00ED1FBD"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 EU Exchange 6, koju je potpisao gradonačelnik/predsednik opštine</w:t>
      </w:r>
      <w:r w:rsidR="00ED1FBD" w:rsidRPr="00506399">
        <w:rPr>
          <w:rFonts w:ascii="Tahoma" w:eastAsia="Times New Roman" w:hAnsi="Tahoma" w:cs="Tahoma"/>
          <w:snapToGrid w:val="0"/>
          <w:lang w:val="sr-Latn-RS"/>
        </w:rPr>
        <w:t xml:space="preserve"> (original dokumenta). Ova izjava dostavlja se u formi koja je data u posebnom </w:t>
      </w:r>
      <w:r w:rsidR="00ED1FBD" w:rsidRPr="00506399">
        <w:rPr>
          <w:rFonts w:ascii="Tahoma" w:eastAsia="Times New Roman" w:hAnsi="Tahoma" w:cs="Tahoma"/>
          <w:color w:val="000000"/>
          <w:u w:val="single"/>
          <w:lang w:val="sr-Latn-RS"/>
        </w:rPr>
        <w:t>Prilogu</w:t>
      </w:r>
      <w:r w:rsidR="00ED1FBD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i to: </w:t>
      </w:r>
    </w:p>
    <w:p w14:paraId="05AA50AF" w14:textId="3B711B3D" w:rsidR="00ED1FBD" w:rsidRPr="00506399" w:rsidRDefault="00ED1FBD" w:rsidP="00ED1FBD">
      <w:pPr>
        <w:pStyle w:val="ListParagraph"/>
        <w:numPr>
          <w:ilvl w:val="0"/>
          <w:numId w:val="22"/>
        </w:numPr>
        <w:spacing w:after="240"/>
        <w:ind w:left="714" w:hanging="357"/>
        <w:contextualSpacing w:val="0"/>
        <w:jc w:val="both"/>
        <w:rPr>
          <w:rFonts w:ascii="Tahoma" w:eastAsia="Times New Roman" w:hAnsi="Tahoma" w:cs="Tahoma"/>
          <w:snapToGrid w:val="0"/>
          <w:u w:val="single"/>
          <w:lang w:val="sr-Latn-RS"/>
        </w:rPr>
      </w:pP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Prilog </w:t>
      </w:r>
      <w:r w:rsidR="00BF0781" w:rsidRPr="00506399">
        <w:rPr>
          <w:rFonts w:ascii="Tahoma" w:eastAsia="Times New Roman" w:hAnsi="Tahoma" w:cs="Tahoma"/>
          <w:snapToGrid w:val="0"/>
          <w:u w:val="single"/>
          <w:lang w:val="sr-Latn-RS"/>
        </w:rPr>
        <w:t>3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>.</w:t>
      </w:r>
      <w:r w:rsidR="00E35480" w:rsidRPr="00506399">
        <w:rPr>
          <w:rFonts w:ascii="Tahoma" w:eastAsia="Times New Roman" w:hAnsi="Tahoma" w:cs="Tahoma"/>
          <w:snapToGrid w:val="0"/>
          <w:u w:val="single"/>
          <w:lang w:val="sr-Latn-RS"/>
        </w:rPr>
        <w:t>2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. Izjava </w:t>
      </w:r>
      <w:r w:rsidR="00385301"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o spremnosti za korišćenje podrške u okviru Programa 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EU Exchange 6 </w:t>
      </w:r>
      <w:r w:rsidRPr="00506399">
        <w:rPr>
          <w:rFonts w:ascii="Tahoma" w:hAnsi="Tahoma" w:cs="Tahoma"/>
          <w:u w:val="single"/>
          <w:lang w:val="sr-Latn-RS"/>
        </w:rPr>
        <w:t>u uvođenju odnosno unapređenju funkcije IR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. </w:t>
      </w:r>
    </w:p>
    <w:p w14:paraId="14D4DA89" w14:textId="7860C80E" w:rsidR="00FA28CB" w:rsidRPr="00506399" w:rsidRDefault="00FA28CB" w:rsidP="00FA28CB">
      <w:pPr>
        <w:spacing w:after="24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b/>
          <w:bCs/>
          <w:snapToGrid w:val="0"/>
          <w:lang w:val="sr-Latn-RS"/>
        </w:rPr>
        <w:t>3) Nosač podataka USB sa pratećom dokumentacijom, koja je navedena u odeljku 4.</w:t>
      </w:r>
      <w:r w:rsidR="00370B14" w:rsidRPr="00506399">
        <w:rPr>
          <w:rFonts w:ascii="Tahoma" w:eastAsia="Times New Roman" w:hAnsi="Tahoma" w:cs="Tahoma"/>
          <w:b/>
          <w:bCs/>
          <w:snapToGrid w:val="0"/>
          <w:lang w:val="sr-Latn-RS"/>
        </w:rPr>
        <w:t>2</w:t>
      </w:r>
      <w:r w:rsidR="000E52CB" w:rsidRPr="00506399">
        <w:rPr>
          <w:rFonts w:ascii="Tahoma" w:eastAsia="Times New Roman" w:hAnsi="Tahoma" w:cs="Tahoma"/>
          <w:b/>
          <w:bCs/>
          <w:snapToGrid w:val="0"/>
          <w:lang w:val="sr-Latn-RS"/>
        </w:rPr>
        <w:t>.</w:t>
      </w:r>
      <w:r w:rsidRPr="00506399">
        <w:rPr>
          <w:rFonts w:ascii="Tahoma" w:eastAsia="Times New Roman" w:hAnsi="Tahoma" w:cs="Tahoma"/>
          <w:b/>
          <w:bCs/>
          <w:snapToGrid w:val="0"/>
          <w:lang w:val="sr-Latn-RS"/>
        </w:rPr>
        <w:t xml:space="preserve"> ovih smernica</w:t>
      </w:r>
      <w:r w:rsidRPr="00506399">
        <w:rPr>
          <w:rFonts w:ascii="Tahoma" w:eastAsia="Times New Roman" w:hAnsi="Tahoma" w:cs="Tahoma"/>
          <w:snapToGrid w:val="0"/>
          <w:lang w:val="sr-Latn-RS"/>
        </w:rPr>
        <w:t>. Prateća dokumenta, kojima potvrđujete navode iz Obrasca za prijavu, se dostavljaju u elektronskom formatu na nosaču podataka USB-u</w:t>
      </w:r>
    </w:p>
    <w:p w14:paraId="4B96839C" w14:textId="3D1D8FE5" w:rsidR="00514292" w:rsidRPr="00506399" w:rsidRDefault="00514292" w:rsidP="00514292">
      <w:pPr>
        <w:jc w:val="both"/>
        <w:rPr>
          <w:rFonts w:ascii="Tahoma" w:eastAsia="Times New Roman" w:hAnsi="Tahoma" w:cs="Tahoma"/>
          <w:bCs/>
          <w:snapToGrid w:val="0"/>
          <w:lang w:val="sr-Latn-RS"/>
        </w:rPr>
      </w:pPr>
      <w:r w:rsidRPr="00506399">
        <w:rPr>
          <w:rFonts w:ascii="Tahoma" w:eastAsia="Times New Roman" w:hAnsi="Tahoma" w:cs="Tahoma"/>
          <w:bCs/>
          <w:snapToGrid w:val="0"/>
          <w:u w:val="single"/>
          <w:lang w:val="sr-Latn-RS"/>
        </w:rPr>
        <w:t>D</w:t>
      </w:r>
      <w:r w:rsidR="00A23F66" w:rsidRPr="00506399">
        <w:rPr>
          <w:rFonts w:ascii="Tahoma" w:eastAsia="Times New Roman" w:hAnsi="Tahoma" w:cs="Tahoma"/>
          <w:bCs/>
          <w:snapToGrid w:val="0"/>
          <w:u w:val="single"/>
          <w:lang w:val="sr-Latn-RS"/>
        </w:rPr>
        <w:t>ODATNE NAPOMENE U VEZI SA KONKURSNOM DOKUMENTACIJOM</w:t>
      </w:r>
      <w:r w:rsidRPr="00506399">
        <w:rPr>
          <w:rFonts w:ascii="Tahoma" w:eastAsia="Times New Roman" w:hAnsi="Tahoma" w:cs="Tahoma"/>
          <w:bCs/>
          <w:snapToGrid w:val="0"/>
          <w:lang w:val="sr-Latn-RS"/>
        </w:rPr>
        <w:t>:</w:t>
      </w:r>
    </w:p>
    <w:p w14:paraId="6BEFBEEB" w14:textId="0BFF3B50" w:rsidR="008B28CB" w:rsidRPr="00506399" w:rsidRDefault="008B28CB" w:rsidP="002616C0">
      <w:pPr>
        <w:pStyle w:val="ListParagraph"/>
        <w:numPr>
          <w:ilvl w:val="0"/>
          <w:numId w:val="34"/>
        </w:numPr>
        <w:spacing w:after="40"/>
        <w:ind w:left="357" w:hanging="357"/>
        <w:contextualSpacing w:val="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Konkursna dokumentacija dostupna je na ćiriličnom i latiničnom pismu, i prilikom konkurisanja se možete opredeliti za konkursnu dokumentaciju na jednom ili drugom pismu.</w:t>
      </w:r>
    </w:p>
    <w:p w14:paraId="6843C346" w14:textId="19945E3B" w:rsidR="00514292" w:rsidRPr="00506399" w:rsidRDefault="00514292" w:rsidP="002616C0">
      <w:pPr>
        <w:pStyle w:val="ListParagraph"/>
        <w:numPr>
          <w:ilvl w:val="0"/>
          <w:numId w:val="34"/>
        </w:numPr>
        <w:spacing w:after="40"/>
        <w:ind w:left="357" w:hanging="357"/>
        <w:contextualSpacing w:val="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Podnosioci prijava moraju se pridržavati zadatih materijala koji čine konkursnu dokumentaciju.</w:t>
      </w:r>
    </w:p>
    <w:p w14:paraId="4C3C2C81" w14:textId="77777777" w:rsidR="00514292" w:rsidRPr="00506399" w:rsidRDefault="00514292" w:rsidP="002616C0">
      <w:pPr>
        <w:pStyle w:val="ListParagraph"/>
        <w:numPr>
          <w:ilvl w:val="0"/>
          <w:numId w:val="34"/>
        </w:numPr>
        <w:spacing w:after="40"/>
        <w:ind w:left="357" w:hanging="357"/>
        <w:contextualSpacing w:val="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Prijava mora biti popunjena na računaru i na srpskom jeziku. Obrasci popunjeni rukom neće biti razmatrani.</w:t>
      </w:r>
    </w:p>
    <w:p w14:paraId="3E960E45" w14:textId="1051E75D" w:rsidR="00514292" w:rsidRPr="00506399" w:rsidRDefault="00514292" w:rsidP="002616C0">
      <w:pPr>
        <w:pStyle w:val="ListParagraph"/>
        <w:numPr>
          <w:ilvl w:val="0"/>
          <w:numId w:val="34"/>
        </w:numPr>
        <w:ind w:left="357" w:hanging="357"/>
        <w:contextualSpacing w:val="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Molimo Vas da Obrazac za prijavu popunite pažljivo i što jasnije kako bi se mogao adekvatno oceniti. </w:t>
      </w:r>
    </w:p>
    <w:p w14:paraId="2B742CF6" w14:textId="77777777" w:rsidR="00D8564A" w:rsidRPr="00506399" w:rsidRDefault="00D8564A" w:rsidP="00E77975">
      <w:pPr>
        <w:pStyle w:val="Heading2"/>
        <w:rPr>
          <w:sz w:val="22"/>
          <w:szCs w:val="22"/>
          <w:lang w:val="sr-Latn-RS"/>
        </w:rPr>
      </w:pPr>
      <w:bookmarkStart w:id="17" w:name="_Toc534958166"/>
      <w:bookmarkStart w:id="18" w:name="_Toc126703969"/>
      <w:r w:rsidRPr="00506399">
        <w:rPr>
          <w:sz w:val="22"/>
          <w:szCs w:val="22"/>
          <w:lang w:val="sr-Latn-RS"/>
        </w:rPr>
        <w:t>3.3. Gde i kako poslati konkursnu dokumentaciju?</w:t>
      </w:r>
      <w:bookmarkEnd w:id="17"/>
      <w:bookmarkEnd w:id="18"/>
    </w:p>
    <w:p w14:paraId="22ED99E2" w14:textId="24546430" w:rsidR="00D8564A" w:rsidRPr="00506399" w:rsidRDefault="00D8564A" w:rsidP="0007501F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>Prijave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je potrebno dostaviti na dole navedenu adresu, u zapečaćenoj koverti (preporučena pošiljka, preko privatne kurirske službe ili se dostavlja lično). </w:t>
      </w:r>
      <w:r w:rsidR="00E66465" w:rsidRPr="00506399">
        <w:rPr>
          <w:rFonts w:ascii="Tahoma" w:eastAsia="Times New Roman" w:hAnsi="Tahoma" w:cs="Tahoma"/>
          <w:color w:val="000000"/>
          <w:lang w:val="sr-Latn-RS"/>
        </w:rPr>
        <w:t>U slučaju lične dostave, d</w:t>
      </w:r>
      <w:r w:rsidRPr="00506399">
        <w:rPr>
          <w:rFonts w:ascii="Tahoma" w:eastAsia="Times New Roman" w:hAnsi="Tahoma" w:cs="Tahoma"/>
          <w:color w:val="000000"/>
          <w:lang w:val="sr-Latn-RS"/>
        </w:rPr>
        <w:t>ostavljaču će biti uručena potpisana i datirana potvrda o prijemu pošiljke.</w:t>
      </w:r>
    </w:p>
    <w:p w14:paraId="64579371" w14:textId="05AC5EB1" w:rsidR="00D8564A" w:rsidRPr="00506399" w:rsidRDefault="00D8564A" w:rsidP="00B25CB5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Poštanska adresa, adresa za lično dostavljanje </w:t>
      </w:r>
      <w:r w:rsidRPr="00506399">
        <w:rPr>
          <w:rFonts w:ascii="Tahoma" w:eastAsia="Times New Roman" w:hAnsi="Tahoma" w:cs="Tahoma"/>
          <w:snapToGrid w:val="0"/>
          <w:lang w:val="sr-Latn-RS"/>
        </w:rPr>
        <w:t>ili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putem privatne kurirske službe: </w:t>
      </w:r>
    </w:p>
    <w:p w14:paraId="0EC03F1B" w14:textId="77777777" w:rsidR="00D8564A" w:rsidRPr="00506399" w:rsidRDefault="00D8564A" w:rsidP="00B25CB5">
      <w:pPr>
        <w:spacing w:after="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STALNA </w:t>
      </w:r>
      <w:r w:rsidRPr="00506399">
        <w:rPr>
          <w:rFonts w:ascii="Tahoma" w:eastAsia="Times New Roman" w:hAnsi="Tahoma" w:cs="Tahoma"/>
          <w:snapToGrid w:val="0"/>
          <w:lang w:val="sr-Latn-RS"/>
        </w:rPr>
        <w:t>KONFERENCIJA GRADOVA I OPŠTINA – SAVEZ GRADOVA I OPŠTINA SRBIJE (SKGO)</w:t>
      </w:r>
    </w:p>
    <w:p w14:paraId="00419540" w14:textId="1AF5D508" w:rsidR="00D8564A" w:rsidRPr="00506399" w:rsidRDefault="00D8564A" w:rsidP="00B25CB5">
      <w:pPr>
        <w:spacing w:after="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 xml:space="preserve">Program </w:t>
      </w:r>
      <w:r w:rsidR="00741535" w:rsidRPr="00506399">
        <w:rPr>
          <w:rFonts w:ascii="Tahoma" w:eastAsia="Times New Roman" w:hAnsi="Tahoma" w:cs="Tahoma"/>
          <w:snapToGrid w:val="0"/>
          <w:lang w:val="sr-Latn-RS"/>
        </w:rPr>
        <w:t xml:space="preserve">EU </w:t>
      </w:r>
      <w:r w:rsidRPr="00506399">
        <w:rPr>
          <w:rFonts w:ascii="Tahoma" w:eastAsia="Times New Roman" w:hAnsi="Tahoma" w:cs="Tahoma"/>
          <w:snapToGrid w:val="0"/>
          <w:lang w:val="sr-Latn-RS"/>
        </w:rPr>
        <w:t>E</w:t>
      </w:r>
      <w:r w:rsidR="00E66465" w:rsidRPr="00506399">
        <w:rPr>
          <w:rFonts w:ascii="Tahoma" w:eastAsia="Times New Roman" w:hAnsi="Tahoma" w:cs="Tahoma"/>
          <w:snapToGrid w:val="0"/>
          <w:lang w:val="sr-Latn-RS"/>
        </w:rPr>
        <w:t>X</w:t>
      </w:r>
      <w:r w:rsidR="00574C88" w:rsidRPr="00506399">
        <w:rPr>
          <w:rFonts w:ascii="Tahoma" w:eastAsia="Times New Roman" w:hAnsi="Tahoma" w:cs="Tahoma"/>
          <w:snapToGrid w:val="0"/>
          <w:lang w:val="sr-Latn-RS"/>
        </w:rPr>
        <w:t>C</w:t>
      </w:r>
      <w:r w:rsidR="00E66465" w:rsidRPr="00506399">
        <w:rPr>
          <w:rFonts w:ascii="Tahoma" w:eastAsia="Times New Roman" w:hAnsi="Tahoma" w:cs="Tahoma"/>
          <w:snapToGrid w:val="0"/>
          <w:lang w:val="sr-Latn-RS"/>
        </w:rPr>
        <w:t>HANGE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0741535" w:rsidRPr="00506399">
        <w:rPr>
          <w:rFonts w:ascii="Tahoma" w:eastAsia="Times New Roman" w:hAnsi="Tahoma" w:cs="Tahoma"/>
          <w:snapToGrid w:val="0"/>
          <w:lang w:val="sr-Latn-RS"/>
        </w:rPr>
        <w:t>6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, </w:t>
      </w:r>
    </w:p>
    <w:p w14:paraId="0E222F58" w14:textId="77777777" w:rsidR="00787E60" w:rsidRPr="00506399" w:rsidRDefault="00D8564A" w:rsidP="00787E60">
      <w:pPr>
        <w:spacing w:after="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>Makedonska 22/VIII,</w:t>
      </w:r>
    </w:p>
    <w:p w14:paraId="0E8AFA36" w14:textId="3C8BF898" w:rsidR="00D8564A" w:rsidRPr="00506399" w:rsidRDefault="00D8564A" w:rsidP="00787E60">
      <w:pPr>
        <w:spacing w:after="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>11000 BEOGRAD</w:t>
      </w:r>
    </w:p>
    <w:p w14:paraId="11BF8609" w14:textId="398F2700" w:rsidR="00787E60" w:rsidRPr="00506399" w:rsidRDefault="00787E60" w:rsidP="007C2AF9">
      <w:pPr>
        <w:spacing w:after="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>Republika Srbija</w:t>
      </w:r>
    </w:p>
    <w:p w14:paraId="43D7FE52" w14:textId="77777777" w:rsidR="007C2AF9" w:rsidRPr="00506399" w:rsidRDefault="007C2AF9" w:rsidP="007C2AF9">
      <w:pPr>
        <w:spacing w:after="0"/>
        <w:jc w:val="both"/>
        <w:rPr>
          <w:rFonts w:ascii="Tahoma" w:eastAsia="Times New Roman" w:hAnsi="Tahoma" w:cs="Tahoma"/>
          <w:snapToGrid w:val="0"/>
          <w:lang w:val="sr-Latn-RS"/>
        </w:rPr>
      </w:pPr>
    </w:p>
    <w:p w14:paraId="117F29C4" w14:textId="51898D4C" w:rsidR="00D8564A" w:rsidRPr="00506399" w:rsidRDefault="00D8564A" w:rsidP="00F2518B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>Prijave koje su dostavljene drugim putem (npr. faksom ili elektronskom poštom), kao i prijave koje su dostavljene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na drugu adresu, neće biti razmatrane.</w:t>
      </w:r>
    </w:p>
    <w:p w14:paraId="7D700DEA" w14:textId="77777777" w:rsidR="00940852" w:rsidRPr="00506399" w:rsidRDefault="002F1F4F" w:rsidP="00F2518B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lastRenderedPageBreak/>
        <w:t>Ukoliko Vaša lokalna samouprava konkuriše za dva različita konkursa po ovom pozivu, potrebno je da na opisani način dostavi zasebnu konkursnu dokumentaciju za svaki od konkursa</w:t>
      </w:r>
      <w:r w:rsidR="00940852" w:rsidRPr="00506399">
        <w:rPr>
          <w:rFonts w:ascii="Tahoma" w:eastAsia="Times New Roman" w:hAnsi="Tahoma" w:cs="Tahoma"/>
          <w:color w:val="000000"/>
          <w:lang w:val="sr-Latn-RS"/>
        </w:rPr>
        <w:t>.</w:t>
      </w:r>
    </w:p>
    <w:p w14:paraId="39162419" w14:textId="1CC94890" w:rsidR="00940852" w:rsidRPr="00506399" w:rsidRDefault="00940852" w:rsidP="00940852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U zavisnosti od konkursa za koji se podnosi prijava, na koverti mora biti naznačeno sledeće:</w:t>
      </w:r>
    </w:p>
    <w:p w14:paraId="539FB4AE" w14:textId="59057A88" w:rsidR="00940852" w:rsidRPr="00506399" w:rsidRDefault="00940852" w:rsidP="00940852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- “Prijava na </w:t>
      </w:r>
      <w:r w:rsidRPr="00506399">
        <w:rPr>
          <w:rFonts w:ascii="Tahoma" w:eastAsia="Times New Roman" w:hAnsi="Tahoma" w:cs="Tahoma"/>
          <w:bCs/>
          <w:color w:val="000000"/>
          <w:lang w:val="sr-Latn-RS"/>
        </w:rPr>
        <w:t xml:space="preserve">konkurs za </w:t>
      </w:r>
      <w:r w:rsidR="00224873" w:rsidRPr="00506399">
        <w:rPr>
          <w:rFonts w:ascii="Tahoma" w:hAnsi="Tahoma" w:cs="Tahoma"/>
          <w:lang w:val="sr-Latn-RS"/>
        </w:rPr>
        <w:t>stručnu</w:t>
      </w:r>
      <w:r w:rsidR="0007063C" w:rsidRPr="00506399">
        <w:rPr>
          <w:rFonts w:ascii="Tahoma" w:hAnsi="Tahoma" w:cs="Tahoma"/>
          <w:lang w:val="sr-Latn-RS"/>
        </w:rPr>
        <w:t xml:space="preserve"> podršku u uvođenju odnosno unapređenju sistema finansijskog upravljanja i kontrole </w:t>
      </w:r>
      <w:r w:rsidRPr="00506399">
        <w:rPr>
          <w:rFonts w:ascii="Tahoma" w:eastAsia="Times New Roman" w:hAnsi="Tahoma" w:cs="Tahoma"/>
          <w:bCs/>
          <w:color w:val="000000"/>
          <w:lang w:val="sr-Latn-RS"/>
        </w:rPr>
        <w:t>u okviru Programa EU Exchange 6”,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pun naziv i adresa podnosioca prijave, kao i tekst “Ne otvarati pre zvaničnog otvaranja prijava”;</w:t>
      </w:r>
    </w:p>
    <w:p w14:paraId="61F2B915" w14:textId="019215DD" w:rsidR="0007063C" w:rsidRPr="00506399" w:rsidRDefault="00940852" w:rsidP="00940852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- </w:t>
      </w:r>
      <w:bookmarkStart w:id="19" w:name="_Hlk93864205"/>
      <w:r w:rsidRPr="00506399">
        <w:rPr>
          <w:rFonts w:ascii="Tahoma" w:eastAsia="Times New Roman" w:hAnsi="Tahoma" w:cs="Tahoma"/>
          <w:color w:val="000000"/>
          <w:lang w:val="sr-Latn-RS"/>
        </w:rPr>
        <w:t xml:space="preserve">“Prijava na konkurs za </w:t>
      </w:r>
      <w:r w:rsidR="00A66654" w:rsidRPr="00506399">
        <w:rPr>
          <w:rFonts w:ascii="Tahoma" w:hAnsi="Tahoma" w:cs="Tahoma"/>
          <w:lang w:val="sr-Latn-RS"/>
        </w:rPr>
        <w:t>stručnu</w:t>
      </w:r>
      <w:r w:rsidR="0007063C" w:rsidRPr="00506399">
        <w:rPr>
          <w:rFonts w:ascii="Tahoma" w:hAnsi="Tahoma" w:cs="Tahoma"/>
          <w:lang w:val="sr-Latn-RS"/>
        </w:rPr>
        <w:t xml:space="preserve"> podršku u uvođenju odnosno unapređenju interne revizije </w:t>
      </w:r>
      <w:r w:rsidRPr="00506399">
        <w:rPr>
          <w:rFonts w:ascii="Tahoma" w:eastAsia="Times New Roman" w:hAnsi="Tahoma" w:cs="Tahoma"/>
          <w:bCs/>
          <w:color w:val="000000"/>
          <w:lang w:val="sr-Latn-RS"/>
        </w:rPr>
        <w:t>u okviru Programa EU Exchange 6”,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pun naziv i adresa podnosioca prijave, kao i tekst “Ne otvarati pre zvaničnog otvaranja prijava”;</w:t>
      </w:r>
      <w:bookmarkEnd w:id="19"/>
    </w:p>
    <w:p w14:paraId="24FE6D02" w14:textId="30BA02D5" w:rsidR="002F1F4F" w:rsidRPr="00506399" w:rsidRDefault="00B462DC" w:rsidP="00F2518B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a u svakom slučaju, </w:t>
      </w:r>
      <w:r w:rsidR="002616C0" w:rsidRPr="00506399">
        <w:rPr>
          <w:rFonts w:ascii="Tahoma" w:eastAsia="Times New Roman" w:hAnsi="Tahoma" w:cs="Tahoma"/>
          <w:color w:val="000000"/>
          <w:lang w:val="sr-Latn-RS"/>
        </w:rPr>
        <w:t xml:space="preserve">na </w:t>
      </w:r>
      <w:r w:rsidRPr="00506399">
        <w:rPr>
          <w:rFonts w:ascii="Tahoma" w:eastAsia="Times New Roman" w:hAnsi="Tahoma" w:cs="Tahoma"/>
          <w:color w:val="000000"/>
          <w:lang w:val="sr-Latn-RS"/>
        </w:rPr>
        <w:t>poleđini koverte treba navesti naziv grada/opštine, ime, funkciju i broj telefona kontakt osobe.</w:t>
      </w:r>
    </w:p>
    <w:p w14:paraId="7081D9FD" w14:textId="1589512F" w:rsidR="00D8564A" w:rsidRPr="00506399" w:rsidRDefault="00D8564A" w:rsidP="00E77975">
      <w:pPr>
        <w:pStyle w:val="Heading2"/>
        <w:rPr>
          <w:sz w:val="22"/>
          <w:szCs w:val="22"/>
          <w:lang w:val="sr-Latn-RS"/>
        </w:rPr>
      </w:pPr>
      <w:bookmarkStart w:id="20" w:name="_Toc534958167"/>
      <w:bookmarkStart w:id="21" w:name="_Toc126703970"/>
      <w:r w:rsidRPr="00506399">
        <w:rPr>
          <w:sz w:val="22"/>
          <w:szCs w:val="22"/>
          <w:lang w:val="sr-Latn-RS"/>
        </w:rPr>
        <w:t>3.4. Rok za dostavljanje prijave</w:t>
      </w:r>
      <w:bookmarkEnd w:id="20"/>
      <w:bookmarkEnd w:id="21"/>
    </w:p>
    <w:p w14:paraId="08F83C71" w14:textId="0F0C473A" w:rsidR="00EB60E1" w:rsidRPr="00506399" w:rsidRDefault="00D8564A" w:rsidP="00A2286A">
      <w:pPr>
        <w:spacing w:after="8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 xml:space="preserve">Rok za dostavljanje prijave je </w:t>
      </w:r>
      <w:r w:rsidR="005B4799" w:rsidRPr="00506399">
        <w:rPr>
          <w:rFonts w:ascii="Tahoma" w:eastAsia="Times New Roman" w:hAnsi="Tahoma" w:cs="Tahoma"/>
          <w:b/>
          <w:snapToGrid w:val="0"/>
          <w:lang w:val="sr-Latn-RS"/>
        </w:rPr>
        <w:t>10</w:t>
      </w:r>
      <w:r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. </w:t>
      </w:r>
      <w:r w:rsidR="005B4799" w:rsidRPr="00506399">
        <w:rPr>
          <w:rFonts w:ascii="Tahoma" w:eastAsia="Times New Roman" w:hAnsi="Tahoma" w:cs="Tahoma"/>
          <w:b/>
          <w:snapToGrid w:val="0"/>
          <w:lang w:val="sr-Latn-RS"/>
        </w:rPr>
        <w:t>mart</w:t>
      </w:r>
      <w:r w:rsidRPr="00506399">
        <w:rPr>
          <w:rFonts w:ascii="Tahoma" w:eastAsia="Times New Roman" w:hAnsi="Tahoma" w:cs="Tahoma"/>
          <w:b/>
          <w:snapToGrid w:val="0"/>
          <w:lang w:val="sr-Latn-RS"/>
        </w:rPr>
        <w:t xml:space="preserve"> 20</w:t>
      </w:r>
      <w:r w:rsidR="00B25CB5" w:rsidRPr="00506399">
        <w:rPr>
          <w:rFonts w:ascii="Tahoma" w:eastAsia="Times New Roman" w:hAnsi="Tahoma" w:cs="Tahoma"/>
          <w:b/>
          <w:snapToGrid w:val="0"/>
          <w:lang w:val="sr-Latn-RS"/>
        </w:rPr>
        <w:t>2</w:t>
      </w:r>
      <w:r w:rsidR="00002098" w:rsidRPr="00506399">
        <w:rPr>
          <w:rFonts w:ascii="Tahoma" w:eastAsia="Times New Roman" w:hAnsi="Tahoma" w:cs="Tahoma"/>
          <w:b/>
          <w:snapToGrid w:val="0"/>
          <w:lang w:val="sr-Latn-RS"/>
        </w:rPr>
        <w:t>3</w:t>
      </w:r>
      <w:r w:rsidRPr="00506399">
        <w:rPr>
          <w:rFonts w:ascii="Tahoma" w:eastAsia="Times New Roman" w:hAnsi="Tahoma" w:cs="Tahoma"/>
          <w:b/>
          <w:snapToGrid w:val="0"/>
          <w:lang w:val="sr-Latn-RS"/>
        </w:rPr>
        <w:t>. godine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, što se potvrđuje potvrdom o datumu otpreme pošiljke ili poštanskim žigom. U slučaju lične dostave, rok za dostavu je 16:00 časova po lokalnom vremenu, o čemu se izdaje potpisana i datirana potvrda. Prijava dostavljena nakon </w:t>
      </w:r>
      <w:proofErr w:type="spellStart"/>
      <w:r w:rsidRPr="00506399">
        <w:rPr>
          <w:rFonts w:ascii="Tahoma" w:eastAsia="Times New Roman" w:hAnsi="Tahoma" w:cs="Tahoma"/>
          <w:snapToGrid w:val="0"/>
          <w:lang w:val="sr-Latn-RS"/>
        </w:rPr>
        <w:t>predviđenog</w:t>
      </w:r>
      <w:proofErr w:type="spellEnd"/>
      <w:r w:rsidRPr="00506399">
        <w:rPr>
          <w:rFonts w:ascii="Tahoma" w:eastAsia="Times New Roman" w:hAnsi="Tahoma" w:cs="Tahoma"/>
          <w:snapToGrid w:val="0"/>
          <w:lang w:val="sr-Latn-RS"/>
        </w:rPr>
        <w:t xml:space="preserve"> roka se neće uzimati u razmatranje.</w:t>
      </w:r>
    </w:p>
    <w:p w14:paraId="18FDCDFD" w14:textId="6BB50A48" w:rsidR="00CB5959" w:rsidRPr="00506399" w:rsidRDefault="00766C60" w:rsidP="00E77975">
      <w:pPr>
        <w:pStyle w:val="Heading2"/>
        <w:rPr>
          <w:sz w:val="22"/>
          <w:szCs w:val="22"/>
          <w:lang w:val="sr-Latn-RS"/>
        </w:rPr>
      </w:pPr>
      <w:bookmarkStart w:id="22" w:name="_Toc126703971"/>
      <w:r w:rsidRPr="00506399">
        <w:rPr>
          <w:bCs/>
          <w:sz w:val="22"/>
          <w:szCs w:val="22"/>
          <w:lang w:val="sr-Latn-RS"/>
        </w:rPr>
        <w:t>3.5.</w:t>
      </w:r>
      <w:r w:rsidRPr="00506399">
        <w:rPr>
          <w:sz w:val="22"/>
          <w:szCs w:val="22"/>
          <w:lang w:val="sr-Latn-RS"/>
        </w:rPr>
        <w:t xml:space="preserve"> </w:t>
      </w:r>
      <w:r w:rsidR="00CB5959" w:rsidRPr="00506399">
        <w:rPr>
          <w:sz w:val="22"/>
          <w:szCs w:val="22"/>
          <w:lang w:val="sr-Latn-RS"/>
        </w:rPr>
        <w:t>D</w:t>
      </w:r>
      <w:r w:rsidR="00764D7B" w:rsidRPr="00506399">
        <w:rPr>
          <w:sz w:val="22"/>
          <w:szCs w:val="22"/>
          <w:lang w:val="sr-Latn-RS"/>
        </w:rPr>
        <w:t>odatn</w:t>
      </w:r>
      <w:r w:rsidR="009460AA" w:rsidRPr="00506399">
        <w:rPr>
          <w:sz w:val="22"/>
          <w:szCs w:val="22"/>
          <w:lang w:val="sr-Latn-RS"/>
        </w:rPr>
        <w:t>e</w:t>
      </w:r>
      <w:r w:rsidR="00764D7B" w:rsidRPr="00506399">
        <w:rPr>
          <w:sz w:val="22"/>
          <w:szCs w:val="22"/>
          <w:lang w:val="sr-Latn-RS"/>
        </w:rPr>
        <w:t xml:space="preserve"> informacij</w:t>
      </w:r>
      <w:r w:rsidR="009460AA" w:rsidRPr="00506399">
        <w:rPr>
          <w:sz w:val="22"/>
          <w:szCs w:val="22"/>
          <w:lang w:val="sr-Latn-RS"/>
        </w:rPr>
        <w:t>e</w:t>
      </w:r>
      <w:bookmarkEnd w:id="22"/>
      <w:r w:rsidR="00764D7B" w:rsidRPr="00506399">
        <w:rPr>
          <w:sz w:val="22"/>
          <w:szCs w:val="22"/>
          <w:lang w:val="sr-Latn-RS"/>
        </w:rPr>
        <w:t xml:space="preserve"> </w:t>
      </w:r>
    </w:p>
    <w:p w14:paraId="2AF0B3B8" w14:textId="4AD3E2CC" w:rsidR="006702AC" w:rsidRPr="004536DE" w:rsidRDefault="003574FD" w:rsidP="00AB0964">
      <w:pPr>
        <w:spacing w:after="80"/>
        <w:jc w:val="both"/>
        <w:rPr>
          <w:rFonts w:ascii="Tahoma" w:eastAsia="Times New Roman" w:hAnsi="Tahoma" w:cs="Tahoma"/>
          <w:i/>
          <w:iCs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 xml:space="preserve">Tokom trajanja Poziva planiran </w:t>
      </w:r>
      <w:r w:rsidR="006702AC" w:rsidRPr="00506399">
        <w:rPr>
          <w:rFonts w:ascii="Tahoma" w:eastAsia="Times New Roman" w:hAnsi="Tahoma" w:cs="Tahoma"/>
          <w:snapToGrid w:val="0"/>
          <w:lang w:val="sr-Latn-RS"/>
        </w:rPr>
        <w:t>je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onlajn informativn</w:t>
      </w:r>
      <w:r w:rsidR="002C2106" w:rsidRPr="00506399">
        <w:rPr>
          <w:rFonts w:ascii="Tahoma" w:eastAsia="Times New Roman" w:hAnsi="Tahoma" w:cs="Tahoma"/>
          <w:snapToGrid w:val="0"/>
          <w:lang w:val="sr-Latn-RS"/>
        </w:rPr>
        <w:t>i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sastan</w:t>
      </w:r>
      <w:r w:rsidR="002C2106" w:rsidRPr="00506399">
        <w:rPr>
          <w:rFonts w:ascii="Tahoma" w:eastAsia="Times New Roman" w:hAnsi="Tahoma" w:cs="Tahoma"/>
          <w:snapToGrid w:val="0"/>
          <w:lang w:val="sr-Latn-RS"/>
        </w:rPr>
        <w:t>ak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0C34A97" w:rsidRPr="00506399">
        <w:rPr>
          <w:rFonts w:ascii="Tahoma" w:eastAsia="Times New Roman" w:hAnsi="Tahoma" w:cs="Tahoma"/>
          <w:snapToGrid w:val="0"/>
          <w:lang w:val="sr-Latn-RS"/>
        </w:rPr>
        <w:t>27</w:t>
      </w:r>
      <w:r w:rsidRPr="00506399">
        <w:rPr>
          <w:rFonts w:ascii="Tahoma" w:eastAsia="Times New Roman" w:hAnsi="Tahoma" w:cs="Tahoma"/>
          <w:snapToGrid w:val="0"/>
          <w:lang w:val="sr-Latn-RS"/>
        </w:rPr>
        <w:t>.</w:t>
      </w:r>
      <w:r w:rsidR="00C34A97" w:rsidRPr="00506399">
        <w:rPr>
          <w:rFonts w:ascii="Tahoma" w:eastAsia="Times New Roman" w:hAnsi="Tahoma" w:cs="Tahoma"/>
          <w:snapToGrid w:val="0"/>
          <w:lang w:val="sr-Latn-RS"/>
        </w:rPr>
        <w:t>02.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2023. godine </w:t>
      </w:r>
      <w:r w:rsidR="00D85286" w:rsidRPr="00506399">
        <w:rPr>
          <w:rFonts w:ascii="Tahoma" w:eastAsia="Times New Roman" w:hAnsi="Tahoma" w:cs="Tahoma"/>
          <w:snapToGrid w:val="0"/>
          <w:lang w:val="sr-Latn-RS"/>
        </w:rPr>
        <w:t xml:space="preserve">sa početkom u 10:00 časova, </w:t>
      </w:r>
      <w:r w:rsidRPr="00506399">
        <w:rPr>
          <w:rFonts w:ascii="Tahoma" w:eastAsia="Times New Roman" w:hAnsi="Tahoma" w:cs="Tahoma"/>
          <w:snapToGrid w:val="0"/>
          <w:lang w:val="sr-Latn-RS"/>
        </w:rPr>
        <w:t>tokom koj</w:t>
      </w:r>
      <w:r w:rsidR="002C2106" w:rsidRPr="00506399">
        <w:rPr>
          <w:rFonts w:ascii="Tahoma" w:eastAsia="Times New Roman" w:hAnsi="Tahoma" w:cs="Tahoma"/>
          <w:snapToGrid w:val="0"/>
          <w:lang w:val="sr-Latn-RS"/>
        </w:rPr>
        <w:t>eg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će uslovi prijavljivanja na konkurse za </w:t>
      </w:r>
      <w:r w:rsidR="00875980" w:rsidRPr="00506399">
        <w:rPr>
          <w:rFonts w:ascii="Tahoma" w:eastAsia="Times New Roman" w:hAnsi="Tahoma" w:cs="Tahoma"/>
          <w:snapToGrid w:val="0"/>
          <w:lang w:val="sr-Latn-RS"/>
        </w:rPr>
        <w:t>d</w:t>
      </w:r>
      <w:r w:rsidR="00F51429" w:rsidRPr="00506399">
        <w:rPr>
          <w:rFonts w:ascii="Tahoma" w:eastAsia="Times New Roman" w:hAnsi="Tahoma" w:cs="Tahoma"/>
          <w:snapToGrid w:val="0"/>
          <w:lang w:val="sr-Latn-RS"/>
        </w:rPr>
        <w:t>ve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vrste podrške </w:t>
      </w:r>
      <w:r w:rsidR="00491D94" w:rsidRPr="00506399">
        <w:rPr>
          <w:rFonts w:ascii="Tahoma" w:eastAsia="Times New Roman" w:hAnsi="Tahoma" w:cs="Tahoma"/>
          <w:snapToGrid w:val="0"/>
          <w:lang w:val="sr-Latn-RS"/>
        </w:rPr>
        <w:t xml:space="preserve">(FUK/IR) </w:t>
      </w:r>
      <w:r w:rsidRPr="00506399">
        <w:rPr>
          <w:rFonts w:ascii="Tahoma" w:eastAsia="Times New Roman" w:hAnsi="Tahoma" w:cs="Tahoma"/>
          <w:snapToGrid w:val="0"/>
          <w:lang w:val="sr-Latn-RS"/>
        </w:rPr>
        <w:t>biti detaljnije predstavljeni. Učešće na onlajn informativn</w:t>
      </w:r>
      <w:r w:rsidR="00F51429" w:rsidRPr="00506399">
        <w:rPr>
          <w:rFonts w:ascii="Tahoma" w:eastAsia="Times New Roman" w:hAnsi="Tahoma" w:cs="Tahoma"/>
          <w:snapToGrid w:val="0"/>
          <w:lang w:val="sr-Latn-RS"/>
        </w:rPr>
        <w:t>om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sastan</w:t>
      </w:r>
      <w:r w:rsidR="00F51429" w:rsidRPr="00506399">
        <w:rPr>
          <w:rFonts w:ascii="Tahoma" w:eastAsia="Times New Roman" w:hAnsi="Tahoma" w:cs="Tahoma"/>
          <w:snapToGrid w:val="0"/>
          <w:lang w:val="sr-Latn-RS"/>
        </w:rPr>
        <w:t>ku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se ostvaruj</w:t>
      </w:r>
      <w:r w:rsidR="00F51429" w:rsidRPr="00506399">
        <w:rPr>
          <w:rFonts w:ascii="Tahoma" w:eastAsia="Times New Roman" w:hAnsi="Tahoma" w:cs="Tahoma"/>
          <w:snapToGrid w:val="0"/>
          <w:lang w:val="sr-Latn-RS"/>
        </w:rPr>
        <w:t>e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posredstvom pristupn</w:t>
      </w:r>
      <w:r w:rsidR="00F51429" w:rsidRPr="00506399">
        <w:rPr>
          <w:rFonts w:ascii="Tahoma" w:eastAsia="Times New Roman" w:hAnsi="Tahoma" w:cs="Tahoma"/>
          <w:snapToGrid w:val="0"/>
          <w:lang w:val="sr-Latn-RS"/>
        </w:rPr>
        <w:t>og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link</w:t>
      </w:r>
      <w:r w:rsidR="00F51429" w:rsidRPr="00506399">
        <w:rPr>
          <w:rFonts w:ascii="Tahoma" w:eastAsia="Times New Roman" w:hAnsi="Tahoma" w:cs="Tahoma"/>
          <w:snapToGrid w:val="0"/>
          <w:lang w:val="sr-Latn-RS"/>
        </w:rPr>
        <w:t>a</w:t>
      </w:r>
      <w:r w:rsidR="00D85286" w:rsidRPr="00506399">
        <w:rPr>
          <w:rFonts w:ascii="Tahoma" w:eastAsia="Times New Roman" w:hAnsi="Tahoma" w:cs="Tahoma"/>
          <w:snapToGrid w:val="0"/>
          <w:lang w:val="sr-Latn-RS"/>
        </w:rPr>
        <w:t xml:space="preserve">: </w:t>
      </w:r>
      <w:hyperlink r:id="rId11" w:history="1">
        <w:r w:rsidR="003032FB" w:rsidRPr="004536DE">
          <w:rPr>
            <w:rStyle w:val="Hyperlink"/>
            <w:rFonts w:ascii="Tahoma" w:hAnsi="Tahoma" w:cs="Tahoma"/>
            <w:lang w:val="sr-Latn-RS"/>
          </w:rPr>
          <w:t>https://rb.gy/jyswwb</w:t>
        </w:r>
      </w:hyperlink>
    </w:p>
    <w:p w14:paraId="3B218939" w14:textId="258154F6" w:rsidR="00BA73EB" w:rsidRPr="00506399" w:rsidRDefault="00D8564A" w:rsidP="00BA73EB">
      <w:pPr>
        <w:jc w:val="both"/>
        <w:rPr>
          <w:rFonts w:ascii="Tahoma" w:eastAsiaTheme="minorHAnsi" w:hAnsi="Tahoma" w:cs="Tahoma"/>
          <w:noProof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 xml:space="preserve">Za dodatne informacije zainteresovani podnosioci mogu se obratiti </w:t>
      </w:r>
      <w:r w:rsidR="00AF72F8" w:rsidRPr="00506399">
        <w:rPr>
          <w:rFonts w:ascii="Tahoma" w:eastAsia="Times New Roman" w:hAnsi="Tahoma" w:cs="Tahoma"/>
          <w:snapToGrid w:val="0"/>
          <w:lang w:val="sr-Latn-RS"/>
        </w:rPr>
        <w:t xml:space="preserve">SKGO - </w:t>
      </w:r>
      <w:proofErr w:type="spellStart"/>
      <w:r w:rsidR="00AB0964" w:rsidRPr="00506399">
        <w:rPr>
          <w:rFonts w:ascii="Tahoma" w:eastAsia="Times New Roman" w:hAnsi="Tahoma" w:cs="Tahoma"/>
          <w:snapToGrid w:val="0"/>
          <w:lang w:val="sr-Latn-RS"/>
        </w:rPr>
        <w:t>koordinatorki</w:t>
      </w:r>
      <w:proofErr w:type="spellEnd"/>
      <w:r w:rsidR="00AB0964"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0CA61FB" w:rsidRPr="00506399">
        <w:rPr>
          <w:rFonts w:ascii="Tahoma" w:eastAsia="Times New Roman" w:hAnsi="Tahoma" w:cs="Tahoma"/>
          <w:snapToGrid w:val="0"/>
          <w:lang w:val="sr-Latn-RS"/>
        </w:rPr>
        <w:t>K</w:t>
      </w:r>
      <w:r w:rsidR="00AB0964" w:rsidRPr="00506399">
        <w:rPr>
          <w:rFonts w:ascii="Tahoma" w:eastAsia="Times New Roman" w:hAnsi="Tahoma" w:cs="Tahoma"/>
          <w:snapToGrid w:val="0"/>
          <w:lang w:val="sr-Latn-RS"/>
        </w:rPr>
        <w:t xml:space="preserve">omponente 3 Programa </w:t>
      </w:r>
      <w:r w:rsidR="00F967D2" w:rsidRPr="00506399">
        <w:rPr>
          <w:rFonts w:ascii="Tahoma" w:eastAsia="Times New Roman" w:hAnsi="Tahoma" w:cs="Tahoma"/>
          <w:snapToGrid w:val="0"/>
          <w:lang w:val="sr-Latn-RS"/>
        </w:rPr>
        <w:t>Bojani Gašić Praštalo,</w:t>
      </w:r>
      <w:r w:rsidR="00AB0964"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Pr="00506399">
        <w:rPr>
          <w:rFonts w:ascii="Tahoma" w:eastAsia="Times New Roman" w:hAnsi="Tahoma" w:cs="Tahoma"/>
          <w:snapToGrid w:val="0"/>
          <w:lang w:val="sr-Latn-RS"/>
        </w:rPr>
        <w:t>svakog radnog dana u periodu trajanja konkursa</w:t>
      </w:r>
      <w:r w:rsidR="00B728D5" w:rsidRPr="00506399">
        <w:rPr>
          <w:rFonts w:ascii="Tahoma" w:eastAsia="Times New Roman" w:hAnsi="Tahoma" w:cs="Tahoma"/>
          <w:snapToGrid w:val="0"/>
          <w:lang w:val="sr-Latn-RS"/>
        </w:rPr>
        <w:t xml:space="preserve"> putem telefona 064 870</w:t>
      </w:r>
      <w:r w:rsidR="0088140B"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  <w:r w:rsidR="00B728D5" w:rsidRPr="00506399">
        <w:rPr>
          <w:rFonts w:ascii="Tahoma" w:eastAsia="Times New Roman" w:hAnsi="Tahoma" w:cs="Tahoma"/>
          <w:snapToGrid w:val="0"/>
          <w:lang w:val="sr-Latn-RS"/>
        </w:rPr>
        <w:t>33</w:t>
      </w:r>
      <w:r w:rsidR="00192892" w:rsidRPr="00506399">
        <w:rPr>
          <w:rFonts w:ascii="Tahoma" w:eastAsia="Times New Roman" w:hAnsi="Tahoma" w:cs="Tahoma"/>
          <w:snapToGrid w:val="0"/>
          <w:lang w:val="sr-Latn-RS"/>
        </w:rPr>
        <w:t>86</w:t>
      </w:r>
      <w:r w:rsidR="00B728D5" w:rsidRPr="00506399">
        <w:rPr>
          <w:rFonts w:ascii="Tahoma" w:eastAsia="Times New Roman" w:hAnsi="Tahoma" w:cs="Tahoma"/>
          <w:snapToGrid w:val="0"/>
          <w:lang w:val="sr-Latn-RS"/>
        </w:rPr>
        <w:t xml:space="preserve"> kao i elektronskom poštom na</w:t>
      </w:r>
      <w:r w:rsidR="00BA73EB" w:rsidRPr="00506399">
        <w:rPr>
          <w:rFonts w:ascii="Tahoma" w:eastAsia="Times New Roman" w:hAnsi="Tahoma" w:cs="Tahoma"/>
          <w:snapToGrid w:val="0"/>
          <w:lang w:val="sr-Latn-RS"/>
        </w:rPr>
        <w:t xml:space="preserve">: </w:t>
      </w:r>
      <w:hyperlink r:id="rId12" w:history="1">
        <w:r w:rsidR="00BA73EB" w:rsidRPr="00506399">
          <w:rPr>
            <w:rFonts w:ascii="Tahoma" w:eastAsia="Times New Roman" w:hAnsi="Tahoma" w:cs="Tahoma"/>
            <w:snapToGrid w:val="0"/>
            <w:color w:val="0563C1" w:themeColor="hyperlink"/>
            <w:u w:val="single"/>
            <w:lang w:val="sr-Latn-RS"/>
          </w:rPr>
          <w:t>bojana.prastalo@skgo.org</w:t>
        </w:r>
      </w:hyperlink>
      <w:r w:rsidR="00BA73EB" w:rsidRPr="00506399">
        <w:rPr>
          <w:rFonts w:ascii="Tahoma" w:eastAsia="Times New Roman" w:hAnsi="Tahoma" w:cs="Tahoma"/>
          <w:snapToGrid w:val="0"/>
          <w:lang w:val="sr-Latn-RS"/>
        </w:rPr>
        <w:t xml:space="preserve"> </w:t>
      </w:r>
    </w:p>
    <w:p w14:paraId="2388F504" w14:textId="1E3F421C" w:rsidR="00C60B28" w:rsidRPr="00506399" w:rsidRDefault="005E743F" w:rsidP="00AB0964">
      <w:pPr>
        <w:spacing w:after="8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snapToGrid w:val="0"/>
          <w:lang w:val="sr-Latn-RS"/>
        </w:rPr>
        <w:t xml:space="preserve">Za pitanja od opšteg značaja za proces konkurisanja upućena do </w:t>
      </w:r>
      <w:r w:rsidR="008C1D0D" w:rsidRPr="00506399">
        <w:rPr>
          <w:rFonts w:ascii="Tahoma" w:eastAsia="Times New Roman" w:hAnsi="Tahoma" w:cs="Tahoma"/>
          <w:snapToGrid w:val="0"/>
          <w:lang w:val="sr-Latn-RS"/>
        </w:rPr>
        <w:t>07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. </w:t>
      </w:r>
      <w:r w:rsidR="008C1D0D" w:rsidRPr="00506399">
        <w:rPr>
          <w:rFonts w:ascii="Tahoma" w:eastAsia="Times New Roman" w:hAnsi="Tahoma" w:cs="Tahoma"/>
          <w:snapToGrid w:val="0"/>
          <w:lang w:val="sr-Latn-RS"/>
        </w:rPr>
        <w:t>marta</w:t>
      </w:r>
      <w:r w:rsidRPr="00506399">
        <w:rPr>
          <w:rFonts w:ascii="Tahoma" w:eastAsia="Times New Roman" w:hAnsi="Tahoma" w:cs="Tahoma"/>
          <w:snapToGrid w:val="0"/>
          <w:lang w:val="sr-Latn-RS"/>
        </w:rPr>
        <w:t xml:space="preserve"> 2023. godine – SKGO će objavljivati odgovore na internet stranici SKGO u sekciji „Konkursi“.</w:t>
      </w:r>
    </w:p>
    <w:p w14:paraId="569D7075" w14:textId="783EF3ED" w:rsidR="00D8564A" w:rsidRPr="00506399" w:rsidRDefault="00D8564A" w:rsidP="00E77975">
      <w:pPr>
        <w:pStyle w:val="Heading2"/>
        <w:rPr>
          <w:sz w:val="22"/>
          <w:szCs w:val="22"/>
          <w:lang w:val="sr-Latn-RS"/>
        </w:rPr>
      </w:pPr>
      <w:bookmarkStart w:id="23" w:name="_Toc534958168"/>
      <w:bookmarkStart w:id="24" w:name="_Toc266375118"/>
      <w:bookmarkStart w:id="25" w:name="_Toc126703972"/>
      <w:r w:rsidRPr="00506399">
        <w:rPr>
          <w:sz w:val="22"/>
          <w:szCs w:val="22"/>
          <w:lang w:val="sr-Latn-RS"/>
        </w:rPr>
        <w:t>3.</w:t>
      </w:r>
      <w:r w:rsidR="00E77975" w:rsidRPr="00506399">
        <w:rPr>
          <w:sz w:val="22"/>
          <w:szCs w:val="22"/>
          <w:lang w:val="sr-Latn-RS"/>
        </w:rPr>
        <w:t>6</w:t>
      </w:r>
      <w:r w:rsidRPr="00506399">
        <w:rPr>
          <w:sz w:val="22"/>
          <w:szCs w:val="22"/>
          <w:lang w:val="sr-Latn-RS"/>
        </w:rPr>
        <w:t>. Proces evaluacije i selekcije prijava</w:t>
      </w:r>
      <w:bookmarkEnd w:id="23"/>
      <w:bookmarkEnd w:id="25"/>
    </w:p>
    <w:p w14:paraId="2A198D83" w14:textId="7A8EB33A" w:rsidR="00AF574A" w:rsidRPr="00506399" w:rsidRDefault="008D6B64" w:rsidP="00EA1A74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Prijave p</w:t>
      </w:r>
      <w:r w:rsidR="00D8564A" w:rsidRPr="00506399">
        <w:rPr>
          <w:rFonts w:ascii="Tahoma" w:eastAsia="Times New Roman" w:hAnsi="Tahoma" w:cs="Tahoma"/>
          <w:snapToGrid w:val="0"/>
          <w:lang w:val="sr-Latn-RS"/>
        </w:rPr>
        <w:t>regleda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 xml:space="preserve"> i ocenjuje </w:t>
      </w:r>
      <w:r w:rsidR="00D8564A" w:rsidRPr="00506399">
        <w:rPr>
          <w:rFonts w:ascii="Tahoma" w:eastAsia="Times New Roman" w:hAnsi="Tahoma" w:cs="Tahoma"/>
          <w:b/>
          <w:bCs/>
          <w:color w:val="000000"/>
          <w:lang w:val="sr-Latn-RS"/>
        </w:rPr>
        <w:t xml:space="preserve">Komisija za evaluaciju i </w:t>
      </w:r>
      <w:r w:rsidR="00A16190" w:rsidRPr="00506399">
        <w:rPr>
          <w:rFonts w:ascii="Tahoma" w:eastAsia="Times New Roman" w:hAnsi="Tahoma" w:cs="Tahoma"/>
          <w:b/>
          <w:bCs/>
          <w:color w:val="000000"/>
          <w:lang w:val="sr-Latn-RS"/>
        </w:rPr>
        <w:t>rangiranje prijava</w:t>
      </w:r>
      <w:r w:rsidR="00E36A85" w:rsidRPr="00506399">
        <w:rPr>
          <w:rFonts w:ascii="Tahoma" w:eastAsia="Times New Roman" w:hAnsi="Tahoma" w:cs="Tahoma"/>
          <w:color w:val="000000"/>
          <w:lang w:val="sr-Latn-RS"/>
        </w:rPr>
        <w:t xml:space="preserve">. Posebna Komisija će biti formirana za svaki od dva konkursa i sačinjavaće ih predstavnici upravljačkih i </w:t>
      </w:r>
      <w:proofErr w:type="spellStart"/>
      <w:r w:rsidR="00E36A85" w:rsidRPr="00506399">
        <w:rPr>
          <w:rFonts w:ascii="Tahoma" w:eastAsia="Times New Roman" w:hAnsi="Tahoma" w:cs="Tahoma"/>
          <w:color w:val="000000"/>
          <w:lang w:val="sr-Latn-RS"/>
        </w:rPr>
        <w:t>implementacionih</w:t>
      </w:r>
      <w:proofErr w:type="spellEnd"/>
      <w:r w:rsidR="00E36A85" w:rsidRPr="00506399">
        <w:rPr>
          <w:rFonts w:ascii="Tahoma" w:eastAsia="Times New Roman" w:hAnsi="Tahoma" w:cs="Tahoma"/>
          <w:color w:val="000000"/>
          <w:lang w:val="sr-Latn-RS"/>
        </w:rPr>
        <w:t xml:space="preserve"> institucija Programa.</w:t>
      </w:r>
      <w:r w:rsidR="00AB0964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D8564A" w:rsidRPr="00506399">
        <w:rPr>
          <w:rFonts w:ascii="Tahoma" w:eastAsia="Times New Roman" w:hAnsi="Tahoma" w:cs="Tahoma"/>
          <w:color w:val="000000"/>
          <w:lang w:val="sr-Latn-RS"/>
        </w:rPr>
        <w:t>Sve prijave koje su dostavili podnosioci ocenjivaće se u skladu sa sledećim koracima i kriterijumima:</w:t>
      </w:r>
    </w:p>
    <w:p w14:paraId="348AFC1D" w14:textId="5B001156" w:rsidR="00D8564A" w:rsidRPr="00506399" w:rsidRDefault="00D8564A" w:rsidP="00303B6E">
      <w:pPr>
        <w:spacing w:before="24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lang w:val="sr-Latn-RS"/>
        </w:rPr>
        <w:t>K</w:t>
      </w:r>
      <w:r w:rsidR="00ED754D" w:rsidRPr="00506399">
        <w:rPr>
          <w:rFonts w:ascii="Tahoma" w:eastAsia="Times New Roman" w:hAnsi="Tahoma" w:cs="Tahoma"/>
          <w:b/>
          <w:color w:val="000000"/>
          <w:lang w:val="sr-Latn-RS"/>
        </w:rPr>
        <w:t>ORAK</w:t>
      </w:r>
      <w:r w:rsidRPr="00506399">
        <w:rPr>
          <w:rFonts w:ascii="Tahoma" w:eastAsia="Times New Roman" w:hAnsi="Tahoma" w:cs="Tahoma"/>
          <w:b/>
          <w:color w:val="000000"/>
          <w:lang w:val="sr-Latn-RS"/>
        </w:rPr>
        <w:t xml:space="preserve"> 1: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Otvaranje i administrativna provera</w:t>
      </w:r>
    </w:p>
    <w:p w14:paraId="52F6ADBD" w14:textId="77777777" w:rsidR="00D8564A" w:rsidRPr="00506399" w:rsidRDefault="00D8564A" w:rsidP="0007501F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U okviru ovog koraka proveravaće se:</w:t>
      </w:r>
    </w:p>
    <w:p w14:paraId="5C741741" w14:textId="77777777" w:rsidR="00D8564A" w:rsidRPr="00506399" w:rsidRDefault="00D8564A" w:rsidP="00303B6E">
      <w:pPr>
        <w:pStyle w:val="ListParagraph"/>
        <w:numPr>
          <w:ilvl w:val="0"/>
          <w:numId w:val="9"/>
        </w:numPr>
        <w:ind w:left="357" w:hanging="357"/>
        <w:jc w:val="both"/>
        <w:rPr>
          <w:rFonts w:ascii="Tahoma" w:eastAsia="Times New Roman" w:hAnsi="Tahoma" w:cs="Tahoma"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lastRenderedPageBreak/>
        <w:t xml:space="preserve">Poštovanje roka za podnošenje prijave. Ukoliko rok nije ispoštovan, prijava će biti odbačena; </w:t>
      </w:r>
    </w:p>
    <w:p w14:paraId="6CAD1285" w14:textId="61C7D4EB" w:rsidR="00D8564A" w:rsidRPr="00506399" w:rsidRDefault="00D8564A" w:rsidP="00303B6E">
      <w:pPr>
        <w:pStyle w:val="ListParagraph"/>
        <w:numPr>
          <w:ilvl w:val="0"/>
          <w:numId w:val="9"/>
        </w:numPr>
        <w:ind w:left="357" w:hanging="357"/>
        <w:jc w:val="both"/>
        <w:rPr>
          <w:rFonts w:ascii="Tahoma" w:eastAsia="Times New Roman" w:hAnsi="Tahoma" w:cs="Tahoma"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 xml:space="preserve">Da </w:t>
      </w:r>
      <w:r w:rsidR="0069078F" w:rsidRPr="00506399">
        <w:rPr>
          <w:rFonts w:ascii="Tahoma" w:eastAsia="Times New Roman" w:hAnsi="Tahoma" w:cs="Tahoma"/>
          <w:lang w:val="sr-Latn-RS"/>
        </w:rPr>
        <w:t xml:space="preserve">li </w:t>
      </w:r>
      <w:r w:rsidR="00703271" w:rsidRPr="00506399">
        <w:rPr>
          <w:rFonts w:ascii="Tahoma" w:eastAsia="Times New Roman" w:hAnsi="Tahoma" w:cs="Tahoma"/>
          <w:lang w:val="sr-Latn-RS"/>
        </w:rPr>
        <w:t>su</w:t>
      </w:r>
      <w:r w:rsidRPr="00506399">
        <w:rPr>
          <w:rFonts w:ascii="Tahoma" w:eastAsia="Times New Roman" w:hAnsi="Tahoma" w:cs="Tahoma"/>
          <w:lang w:val="sr-Latn-RS"/>
        </w:rPr>
        <w:t xml:space="preserve"> ispunjen</w:t>
      </w:r>
      <w:r w:rsidR="00703271" w:rsidRPr="00506399">
        <w:rPr>
          <w:rFonts w:ascii="Tahoma" w:eastAsia="Times New Roman" w:hAnsi="Tahoma" w:cs="Tahoma"/>
          <w:lang w:val="sr-Latn-RS"/>
        </w:rPr>
        <w:t>i</w:t>
      </w:r>
      <w:r w:rsidRPr="00506399">
        <w:rPr>
          <w:rFonts w:ascii="Tahoma" w:eastAsia="Times New Roman" w:hAnsi="Tahoma" w:cs="Tahoma"/>
          <w:lang w:val="sr-Latn-RS"/>
        </w:rPr>
        <w:t xml:space="preserve"> kriterijum</w:t>
      </w:r>
      <w:r w:rsidR="00703271" w:rsidRPr="00506399">
        <w:rPr>
          <w:rFonts w:ascii="Tahoma" w:eastAsia="Times New Roman" w:hAnsi="Tahoma" w:cs="Tahoma"/>
          <w:lang w:val="sr-Latn-RS"/>
        </w:rPr>
        <w:t>i</w:t>
      </w:r>
      <w:r w:rsidRPr="00506399">
        <w:rPr>
          <w:rFonts w:ascii="Tahoma" w:eastAsia="Times New Roman" w:hAnsi="Tahoma" w:cs="Tahoma"/>
          <w:lang w:val="sr-Latn-RS"/>
        </w:rPr>
        <w:t xml:space="preserve"> za konkurisanje naveden</w:t>
      </w:r>
      <w:r w:rsidR="0069078F" w:rsidRPr="00506399">
        <w:rPr>
          <w:rFonts w:ascii="Tahoma" w:eastAsia="Times New Roman" w:hAnsi="Tahoma" w:cs="Tahoma"/>
          <w:lang w:val="sr-Latn-RS"/>
        </w:rPr>
        <w:t>i</w:t>
      </w:r>
      <w:r w:rsidRPr="00506399">
        <w:rPr>
          <w:rFonts w:ascii="Tahoma" w:eastAsia="Times New Roman" w:hAnsi="Tahoma" w:cs="Tahoma"/>
          <w:lang w:val="sr-Latn-RS"/>
        </w:rPr>
        <w:t xml:space="preserve"> u </w:t>
      </w:r>
      <w:r w:rsidR="00C22A37" w:rsidRPr="00506399">
        <w:rPr>
          <w:rFonts w:ascii="Tahoma" w:eastAsia="Times New Roman" w:hAnsi="Tahoma" w:cs="Tahoma"/>
          <w:lang w:val="sr-Latn-RS"/>
        </w:rPr>
        <w:t>o</w:t>
      </w:r>
      <w:r w:rsidRPr="00506399">
        <w:rPr>
          <w:rFonts w:ascii="Tahoma" w:eastAsia="Times New Roman" w:hAnsi="Tahoma" w:cs="Tahoma"/>
          <w:lang w:val="sr-Latn-RS"/>
        </w:rPr>
        <w:t>deljku 3.1. ovih smernica – u slučaju da kriterijum</w:t>
      </w:r>
      <w:r w:rsidR="0069078F" w:rsidRPr="00506399">
        <w:rPr>
          <w:rFonts w:ascii="Tahoma" w:eastAsia="Times New Roman" w:hAnsi="Tahoma" w:cs="Tahoma"/>
          <w:lang w:val="sr-Latn-RS"/>
        </w:rPr>
        <w:t>i</w:t>
      </w:r>
      <w:r w:rsidRPr="00506399">
        <w:rPr>
          <w:rFonts w:ascii="Tahoma" w:eastAsia="Times New Roman" w:hAnsi="Tahoma" w:cs="Tahoma"/>
          <w:lang w:val="sr-Latn-RS"/>
        </w:rPr>
        <w:t xml:space="preserve"> ni</w:t>
      </w:r>
      <w:r w:rsidR="0069078F" w:rsidRPr="00506399">
        <w:rPr>
          <w:rFonts w:ascii="Tahoma" w:eastAsia="Times New Roman" w:hAnsi="Tahoma" w:cs="Tahoma"/>
          <w:lang w:val="sr-Latn-RS"/>
        </w:rPr>
        <w:t>su</w:t>
      </w:r>
      <w:r w:rsidRPr="00506399">
        <w:rPr>
          <w:rFonts w:ascii="Tahoma" w:eastAsia="Times New Roman" w:hAnsi="Tahoma" w:cs="Tahoma"/>
          <w:lang w:val="sr-Latn-RS"/>
        </w:rPr>
        <w:t xml:space="preserve"> zadovoljen</w:t>
      </w:r>
      <w:r w:rsidR="0069078F" w:rsidRPr="00506399">
        <w:rPr>
          <w:rFonts w:ascii="Tahoma" w:eastAsia="Times New Roman" w:hAnsi="Tahoma" w:cs="Tahoma"/>
          <w:lang w:val="sr-Latn-RS"/>
        </w:rPr>
        <w:t>i</w:t>
      </w:r>
      <w:r w:rsidRPr="00506399">
        <w:rPr>
          <w:rFonts w:ascii="Tahoma" w:eastAsia="Times New Roman" w:hAnsi="Tahoma" w:cs="Tahoma"/>
          <w:lang w:val="sr-Latn-RS"/>
        </w:rPr>
        <w:t>, prijava će biti odbačena po ovom osnovu;</w:t>
      </w:r>
    </w:p>
    <w:p w14:paraId="3D250322" w14:textId="10DB306C" w:rsidR="00AF574A" w:rsidRPr="00506399" w:rsidRDefault="00D8564A" w:rsidP="00CB1319">
      <w:pPr>
        <w:pStyle w:val="ListParagraph"/>
        <w:numPr>
          <w:ilvl w:val="0"/>
          <w:numId w:val="9"/>
        </w:numPr>
        <w:ind w:left="357" w:hanging="357"/>
        <w:jc w:val="both"/>
        <w:rPr>
          <w:rFonts w:ascii="Tahoma" w:eastAsia="Times New Roman" w:hAnsi="Tahoma" w:cs="Tahoma"/>
          <w:lang w:val="sr-Latn-RS"/>
        </w:rPr>
      </w:pPr>
      <w:r w:rsidRPr="00506399">
        <w:rPr>
          <w:rFonts w:ascii="Tahoma" w:eastAsia="Times New Roman" w:hAnsi="Tahoma" w:cs="Tahoma"/>
          <w:lang w:val="sr-Latn-RS"/>
        </w:rPr>
        <w:t xml:space="preserve">Da li prijava sadrži potpunu konkursnu dokumentaciju u skladu sa zahtevima koji su navedeni u odeljku 3.2. </w:t>
      </w:r>
      <w:r w:rsidR="00D9157B" w:rsidRPr="00506399">
        <w:rPr>
          <w:rFonts w:ascii="Tahoma" w:eastAsia="Times New Roman" w:hAnsi="Tahoma" w:cs="Tahoma"/>
          <w:lang w:val="sr-Latn-RS"/>
        </w:rPr>
        <w:t xml:space="preserve">i </w:t>
      </w:r>
      <w:r w:rsidR="00EA6F13" w:rsidRPr="00506399">
        <w:rPr>
          <w:rFonts w:ascii="Tahoma" w:eastAsia="Times New Roman" w:hAnsi="Tahoma" w:cs="Tahoma"/>
          <w:lang w:val="sr-Latn-RS"/>
        </w:rPr>
        <w:t>odelj</w:t>
      </w:r>
      <w:r w:rsidR="00461436" w:rsidRPr="00506399">
        <w:rPr>
          <w:rFonts w:ascii="Tahoma" w:eastAsia="Times New Roman" w:hAnsi="Tahoma" w:cs="Tahoma"/>
          <w:lang w:val="sr-Latn-RS"/>
        </w:rPr>
        <w:t>k</w:t>
      </w:r>
      <w:r w:rsidR="00EA6F13" w:rsidRPr="00506399">
        <w:rPr>
          <w:rFonts w:ascii="Tahoma" w:eastAsia="Times New Roman" w:hAnsi="Tahoma" w:cs="Tahoma"/>
          <w:lang w:val="sr-Latn-RS"/>
        </w:rPr>
        <w:t xml:space="preserve">u 4. </w:t>
      </w:r>
      <w:r w:rsidRPr="00506399">
        <w:rPr>
          <w:rFonts w:ascii="Tahoma" w:eastAsia="Times New Roman" w:hAnsi="Tahoma" w:cs="Tahoma"/>
          <w:lang w:val="sr-Latn-RS"/>
        </w:rPr>
        <w:t>ovih smernica. U slučaju da prijava ne sadrži sv</w:t>
      </w:r>
      <w:r w:rsidR="00D539B3" w:rsidRPr="00506399">
        <w:rPr>
          <w:rFonts w:ascii="Tahoma" w:eastAsia="Times New Roman" w:hAnsi="Tahoma" w:cs="Tahoma"/>
          <w:lang w:val="sr-Latn-RS"/>
        </w:rPr>
        <w:t>e</w:t>
      </w:r>
      <w:r w:rsidRPr="00506399">
        <w:rPr>
          <w:rFonts w:ascii="Tahoma" w:eastAsia="Times New Roman" w:hAnsi="Tahoma" w:cs="Tahoma"/>
          <w:lang w:val="sr-Latn-RS"/>
        </w:rPr>
        <w:t xml:space="preserve"> </w:t>
      </w:r>
      <w:r w:rsidR="00D539B3" w:rsidRPr="00506399">
        <w:rPr>
          <w:rFonts w:ascii="Tahoma" w:eastAsia="Times New Roman" w:hAnsi="Tahoma" w:cs="Tahoma"/>
          <w:lang w:val="sr-Latn-RS"/>
        </w:rPr>
        <w:t>zahtevane materijale koji čine konkursnu dokumentaciju</w:t>
      </w:r>
      <w:r w:rsidRPr="00506399">
        <w:rPr>
          <w:rFonts w:ascii="Tahoma" w:eastAsia="Times New Roman" w:hAnsi="Tahoma" w:cs="Tahoma"/>
          <w:lang w:val="sr-Latn-RS"/>
        </w:rPr>
        <w:t>, bi</w:t>
      </w:r>
      <w:r w:rsidR="00D539B3" w:rsidRPr="00506399">
        <w:rPr>
          <w:rFonts w:ascii="Tahoma" w:eastAsia="Times New Roman" w:hAnsi="Tahoma" w:cs="Tahoma"/>
          <w:lang w:val="sr-Latn-RS"/>
        </w:rPr>
        <w:t>će</w:t>
      </w:r>
      <w:r w:rsidRPr="00506399">
        <w:rPr>
          <w:rFonts w:ascii="Tahoma" w:eastAsia="Times New Roman" w:hAnsi="Tahoma" w:cs="Tahoma"/>
          <w:lang w:val="sr-Latn-RS"/>
        </w:rPr>
        <w:t xml:space="preserve"> odbačena.</w:t>
      </w:r>
    </w:p>
    <w:p w14:paraId="4907D11D" w14:textId="139CDA5E" w:rsidR="00D8564A" w:rsidRPr="00506399" w:rsidRDefault="00D8564A" w:rsidP="00303B6E">
      <w:pPr>
        <w:spacing w:before="24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lang w:val="sr-Latn-RS"/>
        </w:rPr>
        <w:t>K</w:t>
      </w:r>
      <w:r w:rsidR="00ED754D" w:rsidRPr="00506399">
        <w:rPr>
          <w:rFonts w:ascii="Tahoma" w:eastAsia="Times New Roman" w:hAnsi="Tahoma" w:cs="Tahoma"/>
          <w:b/>
          <w:color w:val="000000"/>
          <w:lang w:val="sr-Latn-RS"/>
        </w:rPr>
        <w:t>ORAK</w:t>
      </w:r>
      <w:r w:rsidRPr="00506399">
        <w:rPr>
          <w:rFonts w:ascii="Tahoma" w:eastAsia="Times New Roman" w:hAnsi="Tahoma" w:cs="Tahoma"/>
          <w:b/>
          <w:color w:val="000000"/>
          <w:lang w:val="sr-Latn-RS"/>
        </w:rPr>
        <w:t xml:space="preserve"> 2: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Tehnička evaluacija prijava</w:t>
      </w:r>
    </w:p>
    <w:p w14:paraId="49EE541D" w14:textId="0B5F0A62" w:rsidR="00211617" w:rsidRPr="00506399" w:rsidRDefault="00D8564A" w:rsidP="00AF574A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Prijave koje prođu administrativnu proveru biće ocenjene od strane Komisije za evaluaciju i </w:t>
      </w:r>
      <w:r w:rsidR="00BF3E94" w:rsidRPr="00506399">
        <w:rPr>
          <w:rFonts w:ascii="Tahoma" w:eastAsia="Times New Roman" w:hAnsi="Tahoma" w:cs="Tahoma"/>
          <w:color w:val="000000"/>
          <w:lang w:val="sr-Latn-RS"/>
        </w:rPr>
        <w:t>rangiranje prijava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na osnovu informacija koje su navedene u obrascu za prijavu</w:t>
      </w:r>
      <w:r w:rsidR="00211617" w:rsidRPr="00506399">
        <w:rPr>
          <w:rFonts w:ascii="Tahoma" w:eastAsia="Times New Roman" w:hAnsi="Tahoma" w:cs="Tahoma"/>
          <w:color w:val="000000"/>
          <w:lang w:val="sr-Latn-RS"/>
        </w:rPr>
        <w:t>.</w:t>
      </w:r>
    </w:p>
    <w:p w14:paraId="28253EFF" w14:textId="6DBFA456" w:rsidR="00575C39" w:rsidRPr="00506399" w:rsidRDefault="00211617" w:rsidP="00211617">
      <w:pPr>
        <w:spacing w:after="200" w:line="276" w:lineRule="auto"/>
        <w:jc w:val="both"/>
        <w:rPr>
          <w:rFonts w:ascii="Tahoma" w:hAnsi="Tahoma" w:cs="Tahoma"/>
          <w:lang w:val="sr-Latn-RS"/>
        </w:rPr>
      </w:pPr>
      <w:r w:rsidRPr="00506399">
        <w:rPr>
          <w:rFonts w:ascii="Tahoma" w:hAnsi="Tahoma" w:cs="Tahoma"/>
          <w:lang w:val="sr-Latn-RS"/>
        </w:rPr>
        <w:t>Tehnička ocena prijava će biti izvršena na osnovu kriterijuma za ocenjivanje datim u tabeli za ocenu za svaki od konkursa.</w:t>
      </w:r>
    </w:p>
    <w:p w14:paraId="4B1A0C52" w14:textId="79FEEBCB" w:rsidR="00E22056" w:rsidRPr="00506399" w:rsidRDefault="00E22056" w:rsidP="00E22056">
      <w:pPr>
        <w:spacing w:before="400"/>
        <w:jc w:val="both"/>
        <w:rPr>
          <w:rFonts w:ascii="Tahoma" w:eastAsia="Times New Roman" w:hAnsi="Tahoma" w:cs="Tahoma"/>
          <w:snapToGrid w:val="0"/>
          <w:lang w:val="sr-Latn-RS"/>
        </w:rPr>
      </w:pPr>
      <w:r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>I.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Tabela za ocenu za </w:t>
      </w:r>
      <w:r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 xml:space="preserve">konkurs za </w:t>
      </w:r>
      <w:r w:rsidRPr="00506399">
        <w:rPr>
          <w:rFonts w:ascii="Tahoma" w:hAnsi="Tahoma" w:cs="Tahoma"/>
          <w:b/>
          <w:bCs/>
          <w:u w:val="single"/>
          <w:lang w:val="sr-Latn-RS"/>
        </w:rPr>
        <w:t>stručnu podršku u uvođenju odnosno unapređenju sistema FUK</w:t>
      </w:r>
      <w:r w:rsidRPr="00506399">
        <w:rPr>
          <w:rFonts w:ascii="Tahoma" w:eastAsia="Times New Roman" w:hAnsi="Tahoma" w:cs="Tahoma"/>
          <w:snapToGrid w:val="0"/>
          <w:lang w:val="sr-Latn-RS"/>
        </w:rPr>
        <w:t>:</w:t>
      </w:r>
    </w:p>
    <w:p w14:paraId="770791F1" w14:textId="2DC9B82F" w:rsidR="002371A0" w:rsidRPr="00506399" w:rsidRDefault="002371A0" w:rsidP="002371A0">
      <w:pPr>
        <w:jc w:val="both"/>
        <w:rPr>
          <w:rFonts w:ascii="Tahoma" w:eastAsia="Times New Roman" w:hAnsi="Tahoma" w:cs="Tahoma"/>
          <w:color w:val="000000"/>
          <w:u w:val="single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Reference u tabeli na odeljke prijavnog obrasca koji se boduje, odnose se na </w:t>
      </w:r>
      <w:r w:rsidRPr="00506399">
        <w:rPr>
          <w:rFonts w:ascii="Tahoma" w:eastAsia="Times New Roman" w:hAnsi="Tahoma" w:cs="Tahoma"/>
          <w:color w:val="000000"/>
          <w:u w:val="single"/>
          <w:lang w:val="sr-Latn-RS"/>
        </w:rPr>
        <w:t xml:space="preserve">Obrazac za prijavu LS za </w:t>
      </w:r>
      <w:r w:rsidRPr="00506399">
        <w:rPr>
          <w:rFonts w:ascii="Tahoma" w:hAnsi="Tahoma" w:cs="Tahoma"/>
          <w:u w:val="single"/>
          <w:lang w:val="sr-Latn-RS"/>
        </w:rPr>
        <w:t xml:space="preserve">podršku u domenu </w:t>
      </w:r>
      <w:r w:rsidR="00C4488F" w:rsidRPr="00506399">
        <w:rPr>
          <w:rFonts w:ascii="Tahoma" w:hAnsi="Tahoma" w:cs="Tahoma"/>
          <w:u w:val="single"/>
          <w:lang w:val="sr-Latn-RS"/>
        </w:rPr>
        <w:t>FUK</w:t>
      </w:r>
      <w:r w:rsidRPr="00506399">
        <w:rPr>
          <w:rFonts w:ascii="Tahoma" w:hAnsi="Tahoma" w:cs="Tahoma"/>
          <w:u w:val="single"/>
          <w:lang w:val="sr-Latn-RS"/>
        </w:rPr>
        <w:t xml:space="preserve"> </w:t>
      </w:r>
      <w:r w:rsidRPr="00506399">
        <w:rPr>
          <w:rFonts w:ascii="Tahoma" w:eastAsia="Times New Roman" w:hAnsi="Tahoma" w:cs="Tahoma"/>
          <w:color w:val="000000"/>
          <w:u w:val="single"/>
          <w:lang w:val="sr-Latn-RS"/>
        </w:rPr>
        <w:t>- Prilog 2.</w:t>
      </w:r>
      <w:r w:rsidR="00C4488F" w:rsidRPr="00506399">
        <w:rPr>
          <w:rFonts w:ascii="Tahoma" w:eastAsia="Times New Roman" w:hAnsi="Tahoma" w:cs="Tahoma"/>
          <w:color w:val="000000"/>
          <w:u w:val="single"/>
          <w:lang w:val="sr-Latn-RS"/>
        </w:rPr>
        <w:t>1.</w:t>
      </w:r>
      <w:r w:rsidRPr="00506399">
        <w:rPr>
          <w:rFonts w:ascii="Tahoma" w:eastAsia="Times New Roman" w:hAnsi="Tahoma" w:cs="Tahoma"/>
          <w:color w:val="000000"/>
          <w:u w:val="single"/>
          <w:lang w:val="sr-Latn-RS"/>
        </w:rPr>
        <w:t xml:space="preserve"> </w:t>
      </w:r>
    </w:p>
    <w:p w14:paraId="7876D0E5" w14:textId="17680EF1" w:rsidR="002371A0" w:rsidRPr="00506399" w:rsidRDefault="002371A0" w:rsidP="002371A0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i/>
          <w:iCs/>
          <w:color w:val="000000"/>
          <w:u w:val="single"/>
          <w:lang w:val="sr-Latn-RS"/>
        </w:rPr>
        <w:t>Napomena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: </w:t>
      </w:r>
      <w:r w:rsidRPr="00506399">
        <w:rPr>
          <w:rFonts w:ascii="Tahoma" w:eastAsia="Times New Roman" w:hAnsi="Tahoma" w:cs="Tahoma"/>
          <w:i/>
          <w:iCs/>
          <w:color w:val="000000"/>
          <w:lang w:val="sr-Latn-RS"/>
        </w:rPr>
        <w:t>Molimo Vas da imate u vidu da je u skladu sa Obrascem za prijavu većina pitanja formulisana tako da se podnosilac prijave izjašnjava za jednu od opcija odgovora po pitanju, u skladu sa presekom stanja konkretne LS i pruža prateće obrazloženje za tu opciju (postojanje ili nepostojanje dokumen</w:t>
      </w:r>
      <w:r w:rsidR="00363F26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a</w:t>
      </w:r>
      <w:r w:rsidRPr="00506399">
        <w:rPr>
          <w:rFonts w:ascii="Tahoma" w:eastAsia="Times New Roman" w:hAnsi="Tahoma" w:cs="Tahoma"/>
          <w:i/>
          <w:iCs/>
          <w:color w:val="000000"/>
          <w:lang w:val="sr-Latn-RS"/>
        </w:rPr>
        <w:t>ta, praks</w:t>
      </w:r>
      <w:r w:rsidR="00363F26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i</w:t>
      </w:r>
      <w:r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u pogledu </w:t>
      </w:r>
      <w:r w:rsidR="00363F26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sistema FUK</w:t>
      </w:r>
      <w:r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i sl.). </w:t>
      </w:r>
      <w:r w:rsidR="00B65C28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Kod tih pitanja, m</w:t>
      </w:r>
      <w:r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aksimalni bodovi su jednako projektovani za bilo koju opciju odgovora da bi se osigurao fer tretman podnosilaca prijava i ocenjivanje se zasniva na </w:t>
      </w:r>
      <w:proofErr w:type="spellStart"/>
      <w:r w:rsidRPr="00506399">
        <w:rPr>
          <w:rFonts w:ascii="Tahoma" w:eastAsia="Times New Roman" w:hAnsi="Tahoma" w:cs="Tahoma"/>
          <w:i/>
          <w:iCs/>
          <w:color w:val="000000"/>
          <w:lang w:val="sr-Latn-RS"/>
        </w:rPr>
        <w:t>kompletnosti</w:t>
      </w:r>
      <w:proofErr w:type="spellEnd"/>
      <w:r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i kvalitetu obrazloženja za odabranu opciju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.    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655"/>
        <w:gridCol w:w="1701"/>
        <w:gridCol w:w="1711"/>
      </w:tblGrid>
      <w:tr w:rsidR="002371A0" w:rsidRPr="007D65E3" w14:paraId="269B3F28" w14:textId="77777777" w:rsidTr="008A53F0">
        <w:trPr>
          <w:trHeight w:val="501"/>
          <w:tblHeader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0138D542" w14:textId="77777777" w:rsidR="002371A0" w:rsidRPr="00506399" w:rsidRDefault="002371A0" w:rsidP="008A53F0">
            <w:pPr>
              <w:spacing w:after="200" w:line="276" w:lineRule="auto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 xml:space="preserve">Kriterijumi za ocenjivanje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7C5A0663" w14:textId="77777777" w:rsidR="002371A0" w:rsidRPr="00506399" w:rsidRDefault="002371A0" w:rsidP="008A53F0">
            <w:pPr>
              <w:spacing w:after="120" w:line="240" w:lineRule="auto"/>
              <w:jc w:val="center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Maksimalan broj bodova</w:t>
            </w:r>
          </w:p>
        </w:tc>
        <w:tc>
          <w:tcPr>
            <w:tcW w:w="1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24B3F3C3" w14:textId="77777777" w:rsidR="002371A0" w:rsidRPr="00506399" w:rsidRDefault="002371A0" w:rsidP="008A53F0">
            <w:pPr>
              <w:spacing w:after="120" w:line="240" w:lineRule="auto"/>
              <w:jc w:val="center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 xml:space="preserve">Relevantni odeljci u Obrascu za prijavu </w:t>
            </w:r>
          </w:p>
        </w:tc>
      </w:tr>
      <w:tr w:rsidR="002371A0" w:rsidRPr="00506399" w14:paraId="5893B720" w14:textId="77777777" w:rsidTr="008A53F0">
        <w:tc>
          <w:tcPr>
            <w:tcW w:w="5655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CD2A7AA" w14:textId="77777777" w:rsidR="002371A0" w:rsidRPr="00506399" w:rsidRDefault="002371A0" w:rsidP="008A53F0">
            <w:pPr>
              <w:spacing w:after="0" w:line="276" w:lineRule="auto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KADROVSKI KAPACITETI PODNOSIOCA PRIJAVE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876FF33" w14:textId="72B1B364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b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2</w:t>
            </w:r>
            <w:r w:rsidR="00B07EC4" w:rsidRPr="00506399">
              <w:rPr>
                <w:rFonts w:ascii="Tahoma" w:hAnsi="Tahoma" w:cs="Tahoma"/>
                <w:b/>
                <w:lang w:val="sr-Latn-RS"/>
              </w:rPr>
              <w:t>0</w:t>
            </w: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8290437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1.</w:t>
            </w:r>
          </w:p>
        </w:tc>
      </w:tr>
      <w:tr w:rsidR="002371A0" w:rsidRPr="00506399" w14:paraId="5BBD86A0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35E53E49" w14:textId="3F4433E2" w:rsidR="002371A0" w:rsidRPr="00506399" w:rsidRDefault="002371A0" w:rsidP="008A53F0">
            <w:pPr>
              <w:spacing w:after="0" w:line="256" w:lineRule="auto"/>
              <w:jc w:val="both"/>
              <w:rPr>
                <w:rFonts w:ascii="Tahoma" w:hAnsi="Tahoma" w:cs="Tahoma"/>
                <w:i/>
                <w:iCs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Pružene informacije o ukupnom i planiranom broju zaposlenih u LS</w:t>
            </w:r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-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693536E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4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485CA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1.1.</w:t>
            </w:r>
          </w:p>
        </w:tc>
      </w:tr>
      <w:tr w:rsidR="00BD5ACE" w:rsidRPr="00506399" w14:paraId="1662D2D2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06F7D857" w14:textId="7A6310CD" w:rsidR="00BD5ACE" w:rsidRPr="00506399" w:rsidRDefault="00F46C58" w:rsidP="008A53F0">
            <w:pPr>
              <w:spacing w:after="0" w:line="256" w:lineRule="auto"/>
              <w:jc w:val="both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Pružene i</w:t>
            </w:r>
            <w:r w:rsidR="005A0E93" w:rsidRPr="00506399">
              <w:rPr>
                <w:rFonts w:ascii="Tahoma" w:hAnsi="Tahoma" w:cs="Tahoma"/>
                <w:lang w:val="sr-Latn-RS"/>
              </w:rPr>
              <w:t>nformacije o načinu organizovanja uprave LS</w:t>
            </w:r>
            <w:r w:rsidR="004A21B5" w:rsidRPr="00506399">
              <w:rPr>
                <w:rFonts w:ascii="Tahoma" w:hAnsi="Tahoma" w:cs="Tahoma"/>
                <w:lang w:val="sr-Latn-RS"/>
              </w:rPr>
              <w:t xml:space="preserve"> -</w:t>
            </w:r>
            <w:r w:rsidR="004A21B5" w:rsidRPr="00506399">
              <w:rPr>
                <w:rFonts w:ascii="Tahoma" w:hAnsi="Tahoma" w:cs="Tahoma"/>
                <w:i/>
                <w:iCs/>
                <w:lang w:val="sr-Latn-RS"/>
              </w:rPr>
              <w:t xml:space="preserve"> </w:t>
            </w:r>
            <w:proofErr w:type="spellStart"/>
            <w:r w:rsidR="004A21B5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4A21B5"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</w:t>
            </w:r>
            <w:r w:rsidR="004A21B5" w:rsidRPr="00506399">
              <w:rPr>
                <w:rFonts w:ascii="Tahoma" w:hAnsi="Tahoma" w:cs="Tahoma"/>
                <w:lang w:val="sr-Latn-R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D332A97" w14:textId="1AF9C2D4" w:rsidR="00BD5ACE" w:rsidRPr="00506399" w:rsidRDefault="002A75EB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5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5CA68" w14:textId="2016E81A" w:rsidR="00BD5ACE" w:rsidRPr="00506399" w:rsidRDefault="002A75EB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1.2.</w:t>
            </w:r>
          </w:p>
        </w:tc>
      </w:tr>
      <w:tr w:rsidR="002A75EB" w:rsidRPr="00506399" w14:paraId="3449C9CC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39CD4E00" w14:textId="1F6B5509" w:rsidR="002A75EB" w:rsidRPr="00506399" w:rsidRDefault="00691B0A" w:rsidP="008A53F0">
            <w:pPr>
              <w:spacing w:after="0" w:line="256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</w:t>
            </w:r>
            <w:r w:rsidR="00484307" w:rsidRPr="00506399">
              <w:rPr>
                <w:rFonts w:ascii="Tahoma" w:hAnsi="Tahoma" w:cs="Tahoma"/>
                <w:lang w:val="sr-Latn-RS"/>
              </w:rPr>
              <w:t xml:space="preserve">ružene informacije o </w:t>
            </w:r>
            <w:r w:rsidR="00C93569" w:rsidRPr="00506399">
              <w:rPr>
                <w:rFonts w:ascii="Tahoma" w:hAnsi="Tahoma" w:cs="Tahoma"/>
                <w:lang w:val="sr-Latn-RS"/>
              </w:rPr>
              <w:t xml:space="preserve">(ne)postojanju </w:t>
            </w:r>
            <w:r w:rsidR="00484307" w:rsidRPr="00506399">
              <w:rPr>
                <w:rFonts w:ascii="Tahoma" w:hAnsi="Tahoma" w:cs="Tahoma"/>
                <w:lang w:val="sr-Latn-RS"/>
              </w:rPr>
              <w:t xml:space="preserve"> </w:t>
            </w:r>
            <w:r w:rsidR="004436F3" w:rsidRPr="00506399">
              <w:rPr>
                <w:rFonts w:ascii="Tahoma" w:hAnsi="Tahoma" w:cs="Tahoma"/>
                <w:lang w:val="sr-Latn-RS"/>
              </w:rPr>
              <w:t>funkcije/pokrivenosti</w:t>
            </w:r>
            <w:r w:rsidR="00484307" w:rsidRPr="00506399">
              <w:rPr>
                <w:rFonts w:ascii="Tahoma" w:hAnsi="Tahoma" w:cs="Tahoma"/>
                <w:lang w:val="sr-Latn-RS"/>
              </w:rPr>
              <w:t xml:space="preserve"> IR u LS</w:t>
            </w:r>
            <w:r w:rsidR="006D4F60" w:rsidRPr="00506399">
              <w:rPr>
                <w:rFonts w:ascii="Tahoma" w:hAnsi="Tahoma" w:cs="Tahoma"/>
                <w:lang w:val="sr-Latn-RS"/>
              </w:rPr>
              <w:t xml:space="preserve"> -</w:t>
            </w:r>
            <w:r w:rsidR="00484307" w:rsidRPr="00506399">
              <w:rPr>
                <w:rFonts w:ascii="Tahoma" w:hAnsi="Tahoma" w:cs="Tahoma"/>
                <w:lang w:val="sr-Latn-RS"/>
              </w:rPr>
              <w:t xml:space="preserve"> </w:t>
            </w:r>
            <w:proofErr w:type="spellStart"/>
            <w:r w:rsidR="006D4F60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6D4F60"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 i prateća objašnjenja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4361877" w14:textId="0A0B5321" w:rsidR="002A75EB" w:rsidRPr="00506399" w:rsidRDefault="008A61D2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5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4520" w14:textId="2F11814D" w:rsidR="002A75EB" w:rsidRPr="00506399" w:rsidRDefault="008A61D2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1.3.</w:t>
            </w:r>
          </w:p>
        </w:tc>
      </w:tr>
      <w:tr w:rsidR="002A75EB" w:rsidRPr="00506399" w14:paraId="4EABE47B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5CB18441" w14:textId="1D96EAFB" w:rsidR="002A75EB" w:rsidRPr="00506399" w:rsidRDefault="00691B0A" w:rsidP="008A53F0">
            <w:pPr>
              <w:spacing w:after="0" w:line="256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</w:t>
            </w:r>
            <w:r w:rsidR="00636278" w:rsidRPr="00506399">
              <w:rPr>
                <w:rFonts w:ascii="Tahoma" w:hAnsi="Tahoma" w:cs="Tahoma"/>
                <w:lang w:val="sr-Latn-RS"/>
              </w:rPr>
              <w:t>ružene informacije o (ne)postojanju organizacionih elemenata/struktura, imenovanja/zaduženja lica/tela za FUK</w:t>
            </w:r>
            <w:r w:rsidR="00136CC6" w:rsidRPr="00506399">
              <w:rPr>
                <w:rFonts w:ascii="Tahoma" w:hAnsi="Tahoma" w:cs="Tahoma"/>
                <w:lang w:val="sr-Latn-RS"/>
              </w:rPr>
              <w:t xml:space="preserve"> - </w:t>
            </w:r>
            <w:proofErr w:type="spellStart"/>
            <w:r w:rsidR="00136CC6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136CC6"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 i prateća objašnjenja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12B8A68" w14:textId="13A121D3" w:rsidR="002A75EB" w:rsidRPr="00506399" w:rsidRDefault="00AF1D1A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6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974A0" w14:textId="58EB2055" w:rsidR="002A75EB" w:rsidRPr="00506399" w:rsidRDefault="00AF1D1A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1.4.</w:t>
            </w:r>
          </w:p>
        </w:tc>
      </w:tr>
      <w:tr w:rsidR="002371A0" w:rsidRPr="00506399" w14:paraId="42174780" w14:textId="77777777" w:rsidTr="008A53F0">
        <w:tc>
          <w:tcPr>
            <w:tcW w:w="56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0C0B00" w14:textId="53047822" w:rsidR="002371A0" w:rsidRPr="00506399" w:rsidRDefault="002371A0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eastAsiaTheme="minorHAnsi" w:hAnsi="Tahoma" w:cs="Tahoma"/>
                <w:b/>
                <w:bCs/>
                <w:lang w:val="sr-Latn-RS"/>
              </w:rPr>
              <w:lastRenderedPageBreak/>
              <w:t xml:space="preserve">STATUS </w:t>
            </w:r>
            <w:r w:rsidR="007B541F" w:rsidRPr="00506399">
              <w:rPr>
                <w:rFonts w:ascii="Tahoma" w:eastAsiaTheme="minorHAnsi" w:hAnsi="Tahoma" w:cs="Tahoma"/>
                <w:b/>
                <w:bCs/>
                <w:lang w:val="sr-Latn-RS"/>
              </w:rPr>
              <w:t>SISTEMA FUK</w:t>
            </w:r>
            <w:r w:rsidRPr="00506399">
              <w:rPr>
                <w:rFonts w:ascii="Tahoma" w:eastAsiaTheme="minorHAnsi" w:hAnsi="Tahoma" w:cs="Tahoma"/>
                <w:b/>
                <w:bCs/>
                <w:lang w:val="sr-Latn-RS"/>
              </w:rPr>
              <w:t xml:space="preserve"> U LS I POTREBA ZA PODRŠKOM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EDF22" w14:textId="549144AB" w:rsidR="002371A0" w:rsidRPr="00506399" w:rsidRDefault="00B07EC4" w:rsidP="008A53F0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70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2F6EB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2.</w:t>
            </w:r>
          </w:p>
        </w:tc>
      </w:tr>
      <w:tr w:rsidR="002371A0" w:rsidRPr="00506399" w14:paraId="5BF6F237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121EC0D6" w14:textId="65F1E7FB" w:rsidR="002371A0" w:rsidRPr="00506399" w:rsidRDefault="002371A0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Dato izjašnjenje u pogledu očekivane podrške (za uvođenje ili za unapređenje </w:t>
            </w:r>
            <w:r w:rsidR="00427D21" w:rsidRPr="00506399">
              <w:rPr>
                <w:rFonts w:ascii="Tahoma" w:hAnsi="Tahoma" w:cs="Tahoma"/>
                <w:lang w:val="sr-Latn-RS"/>
              </w:rPr>
              <w:t>sistema FUK</w:t>
            </w:r>
            <w:r w:rsidRPr="00506399">
              <w:rPr>
                <w:rFonts w:ascii="Tahoma" w:hAnsi="Tahoma" w:cs="Tahoma"/>
                <w:lang w:val="sr-Latn-RS"/>
              </w:rPr>
              <w:t xml:space="preserve">) i prateće obrazloženje uz odabranu opciju -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odgovora</w:t>
            </w:r>
            <w:r w:rsidRPr="00506399">
              <w:rPr>
                <w:rFonts w:ascii="Tahoma" w:hAnsi="Tahoma" w:cs="Tahoma"/>
                <w:lang w:val="sr-Latn-R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0D88239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9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088C30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2.1.</w:t>
            </w:r>
          </w:p>
        </w:tc>
      </w:tr>
      <w:tr w:rsidR="002371A0" w:rsidRPr="00506399" w14:paraId="080F848A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2BB70D96" w14:textId="057E0D11" w:rsidR="002371A0" w:rsidRPr="00506399" w:rsidRDefault="00C91449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(ne)postojanju razvojne vizije i prioritetnih/strateških ciljeva u LS </w:t>
            </w:r>
            <w:r w:rsidR="002371A0" w:rsidRPr="00506399">
              <w:rPr>
                <w:rFonts w:ascii="Tahoma" w:hAnsi="Tahoma" w:cs="Tahoma"/>
                <w:lang w:val="sr-Latn-RS"/>
              </w:rPr>
              <w:t xml:space="preserve">i prateća obrazloženja -  </w:t>
            </w:r>
            <w:proofErr w:type="spellStart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890F2A9" w14:textId="71017173" w:rsidR="002371A0" w:rsidRPr="00506399" w:rsidRDefault="0089474D" w:rsidP="008A53F0">
            <w:pPr>
              <w:spacing w:after="0" w:line="276" w:lineRule="auto"/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7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9F597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2.2.</w:t>
            </w:r>
          </w:p>
        </w:tc>
      </w:tr>
      <w:tr w:rsidR="002371A0" w:rsidRPr="00506399" w14:paraId="7D202E8E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565C5E13" w14:textId="1A29C464" w:rsidR="002371A0" w:rsidRPr="00506399" w:rsidRDefault="00291029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Pružene i</w:t>
            </w:r>
            <w:r w:rsidR="005219EF" w:rsidRPr="00506399">
              <w:rPr>
                <w:rFonts w:ascii="Tahoma" w:hAnsi="Tahoma" w:cs="Tahoma"/>
                <w:lang w:val="sr-Latn-RS"/>
              </w:rPr>
              <w:t xml:space="preserve">nformacije o povezivanju planskih i budžetskih procesa u LS kroz primenu programskog budžetiranja </w:t>
            </w:r>
            <w:r w:rsidR="000D685C" w:rsidRPr="00506399">
              <w:rPr>
                <w:rFonts w:ascii="Tahoma" w:hAnsi="Tahoma" w:cs="Tahoma"/>
                <w:lang w:val="sr-Latn-RS"/>
              </w:rPr>
              <w:t xml:space="preserve">i prateća obrazloženja </w:t>
            </w:r>
            <w:r w:rsidR="002371A0" w:rsidRPr="00506399">
              <w:rPr>
                <w:rFonts w:ascii="Tahoma" w:hAnsi="Tahoma" w:cs="Tahoma"/>
                <w:lang w:val="sr-Latn-RS"/>
              </w:rPr>
              <w:t xml:space="preserve">-  </w:t>
            </w:r>
            <w:r w:rsidR="00A360EA" w:rsidRPr="00506399">
              <w:rPr>
                <w:rFonts w:ascii="Tahoma" w:hAnsi="Tahoma" w:cs="Tahoma"/>
                <w:i/>
                <w:iCs/>
                <w:lang w:val="sr-Latn-RS"/>
              </w:rPr>
              <w:t xml:space="preserve">status primene, </w:t>
            </w:r>
            <w:proofErr w:type="spellStart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91E4BB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6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0AE00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2.3.</w:t>
            </w:r>
          </w:p>
        </w:tc>
      </w:tr>
      <w:tr w:rsidR="002371A0" w:rsidRPr="00506399" w14:paraId="59D9AB83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56A707C1" w14:textId="7160FEC9" w:rsidR="002371A0" w:rsidRPr="00506399" w:rsidRDefault="00F7620C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(ne)postojanju akcionog plana (drugog uporedivog dokumenta) za potrebe uspostavljanja, razvoja, ažuriranja FUK u LS </w:t>
            </w:r>
            <w:r w:rsidR="002371A0" w:rsidRPr="00506399">
              <w:rPr>
                <w:rFonts w:ascii="Tahoma" w:hAnsi="Tahoma" w:cs="Tahoma"/>
                <w:lang w:val="sr-Latn-RS"/>
              </w:rPr>
              <w:t xml:space="preserve">i prateća obrazloženja - </w:t>
            </w:r>
            <w:proofErr w:type="spellStart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0E14EDA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8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AF5EF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2.4.</w:t>
            </w:r>
          </w:p>
        </w:tc>
      </w:tr>
      <w:tr w:rsidR="002371A0" w:rsidRPr="00506399" w14:paraId="3C192BC0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0E95AAB1" w14:textId="156BB3C4" w:rsidR="002371A0" w:rsidRPr="00506399" w:rsidRDefault="00E20D85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(ne)postojanju dokumentacije koja se odnosi na poslovne procese i procedure za potrebe FUK u LS </w:t>
            </w:r>
            <w:r w:rsidR="002371A0" w:rsidRPr="00506399">
              <w:rPr>
                <w:rFonts w:ascii="Tahoma" w:hAnsi="Tahoma" w:cs="Tahoma"/>
                <w:lang w:val="sr-Latn-RS"/>
              </w:rPr>
              <w:t xml:space="preserve">i prateća obrazloženja - </w:t>
            </w:r>
            <w:proofErr w:type="spellStart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odgovora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EC20392" w14:textId="58C75457" w:rsidR="002371A0" w:rsidRPr="00506399" w:rsidRDefault="005434F3" w:rsidP="008A53F0">
            <w:pPr>
              <w:spacing w:after="0" w:line="276" w:lineRule="auto"/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10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FC585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2.5.</w:t>
            </w:r>
          </w:p>
        </w:tc>
      </w:tr>
      <w:tr w:rsidR="002371A0" w:rsidRPr="00506399" w14:paraId="2C275EE5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2CB03393" w14:textId="0D55C5A1" w:rsidR="002371A0" w:rsidRPr="00506399" w:rsidRDefault="00106BF8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(ne)postojanju dokumenata koji se odnose na upravljanje rizicima u kontekstu FUK </w:t>
            </w:r>
            <w:r w:rsidR="002371A0" w:rsidRPr="00506399">
              <w:rPr>
                <w:rFonts w:ascii="Tahoma" w:hAnsi="Tahoma" w:cs="Tahoma"/>
                <w:lang w:val="sr-Latn-RS"/>
              </w:rPr>
              <w:t xml:space="preserve">i prateća obrazloženja - </w:t>
            </w:r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 xml:space="preserve"> </w:t>
            </w:r>
            <w:proofErr w:type="spellStart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2371A0"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EB76B89" w14:textId="54D82235" w:rsidR="002371A0" w:rsidRPr="00506399" w:rsidRDefault="00106BF8" w:rsidP="008A53F0">
            <w:pPr>
              <w:spacing w:after="0" w:line="276" w:lineRule="auto"/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10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55E81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2.6.</w:t>
            </w:r>
          </w:p>
        </w:tc>
      </w:tr>
      <w:tr w:rsidR="002371A0" w:rsidRPr="00506399" w14:paraId="557A2BB4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7D703D79" w14:textId="2867CC8C" w:rsidR="002371A0" w:rsidRPr="00506399" w:rsidRDefault="002371A0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(ne)izrađivanju/podnošenju godišnjeg izveštaja o </w:t>
            </w:r>
            <w:r w:rsidR="008423A2" w:rsidRPr="00506399">
              <w:rPr>
                <w:rFonts w:ascii="Tahoma" w:hAnsi="Tahoma" w:cs="Tahoma"/>
                <w:lang w:val="sr-Latn-RS"/>
              </w:rPr>
              <w:t>sistemu FUK</w:t>
            </w:r>
            <w:r w:rsidRPr="00506399">
              <w:rPr>
                <w:rFonts w:ascii="Tahoma" w:hAnsi="Tahoma" w:cs="Tahoma"/>
                <w:lang w:val="sr-Latn-RS"/>
              </w:rPr>
              <w:t xml:space="preserve"> ka CJH i prateća obrazloženja -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5F33355" w14:textId="69648314" w:rsidR="002371A0" w:rsidRPr="00506399" w:rsidRDefault="008423A2" w:rsidP="008423A2">
            <w:pPr>
              <w:spacing w:after="0" w:line="276" w:lineRule="auto"/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10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51EC4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2.7.</w:t>
            </w:r>
          </w:p>
        </w:tc>
      </w:tr>
      <w:tr w:rsidR="002371A0" w:rsidRPr="00506399" w14:paraId="5A93410A" w14:textId="77777777" w:rsidTr="008A53F0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4AEB84D0" w14:textId="2CE2A79D" w:rsidR="002371A0" w:rsidRPr="00506399" w:rsidRDefault="002371A0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eastAsiaTheme="minorHAnsi" w:hAnsi="Tahoma" w:cs="Tahoma"/>
                <w:lang w:val="sr-Latn-RS"/>
              </w:rPr>
              <w:t xml:space="preserve">Dat rezime glavnih očekivanja od stručne podrške za uvođenje/unapređenje </w:t>
            </w:r>
            <w:r w:rsidR="00821F16" w:rsidRPr="00506399">
              <w:rPr>
                <w:rFonts w:ascii="Tahoma" w:eastAsiaTheme="minorHAnsi" w:hAnsi="Tahoma" w:cs="Tahoma"/>
                <w:lang w:val="sr-Latn-RS"/>
              </w:rPr>
              <w:t>sistema FUK</w:t>
            </w:r>
            <w:r w:rsidRPr="00506399">
              <w:rPr>
                <w:rFonts w:ascii="Tahoma" w:eastAsiaTheme="minorHAnsi" w:hAnsi="Tahoma" w:cs="Tahoma"/>
                <w:lang w:val="sr-Latn-RS"/>
              </w:rPr>
              <w:t xml:space="preserve">, dopunskih informacija i obrazloženja – </w:t>
            </w:r>
            <w:proofErr w:type="spellStart"/>
            <w:r w:rsidRPr="00506399">
              <w:rPr>
                <w:rFonts w:ascii="Tahoma" w:eastAsiaTheme="minorHAnsi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eastAsiaTheme="minorHAnsi" w:hAnsi="Tahoma" w:cs="Tahoma"/>
                <w:i/>
                <w:iCs/>
                <w:lang w:val="sr-Latn-RS"/>
              </w:rPr>
              <w:t xml:space="preserve"> i kvalitet odgovora</w:t>
            </w:r>
            <w:r w:rsidRPr="00506399">
              <w:rPr>
                <w:rFonts w:ascii="Tahoma" w:eastAsiaTheme="minorHAnsi" w:hAnsi="Tahoma" w:cs="Tahoma"/>
                <w:lang w:val="sr-Latn-R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852F308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10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26115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2.8.</w:t>
            </w:r>
          </w:p>
        </w:tc>
      </w:tr>
      <w:tr w:rsidR="002371A0" w:rsidRPr="00506399" w14:paraId="6F30462C" w14:textId="77777777" w:rsidTr="008A53F0">
        <w:tc>
          <w:tcPr>
            <w:tcW w:w="56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2F160" w14:textId="77777777" w:rsidR="002371A0" w:rsidRPr="00506399" w:rsidRDefault="002371A0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PRETHODNO ISKUSTVO SA STRUČNOM PODRŠKOM I SPREMNOST ZA PRIHVATANJE PODRŠKE U OKVIRU PROGRAMA EU EXCHANGE 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62DA6C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10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24650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3.</w:t>
            </w:r>
          </w:p>
        </w:tc>
      </w:tr>
      <w:tr w:rsidR="002371A0" w:rsidRPr="00506399" w14:paraId="69CA3773" w14:textId="77777777" w:rsidTr="008A53F0">
        <w:tc>
          <w:tcPr>
            <w:tcW w:w="56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10165" w14:textId="5F9D943B" w:rsidR="002371A0" w:rsidRPr="00506399" w:rsidRDefault="002371A0" w:rsidP="008A53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eventualnoj prethodnoj podršci LS za uvođenje/unapređenje </w:t>
            </w:r>
            <w:r w:rsidR="00BE4AC6" w:rsidRPr="00506399">
              <w:rPr>
                <w:rFonts w:ascii="Tahoma" w:hAnsi="Tahoma" w:cs="Tahoma"/>
                <w:lang w:val="sr-Latn-RS"/>
              </w:rPr>
              <w:t>sistema FUK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3977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highlight w:val="yellow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C3F6F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3.1.</w:t>
            </w:r>
          </w:p>
        </w:tc>
      </w:tr>
      <w:tr w:rsidR="002371A0" w:rsidRPr="00506399" w14:paraId="1C18046C" w14:textId="77777777" w:rsidTr="008A53F0">
        <w:tc>
          <w:tcPr>
            <w:tcW w:w="5655" w:type="dxa"/>
            <w:vAlign w:val="center"/>
          </w:tcPr>
          <w:p w14:paraId="0DBE247A" w14:textId="77777777" w:rsidR="002371A0" w:rsidRPr="00506399" w:rsidRDefault="002371A0" w:rsidP="008A53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lastRenderedPageBreak/>
              <w:t>Spremnost za uključivanje rukovodstva LS u realizaciju podrške</w:t>
            </w:r>
          </w:p>
        </w:tc>
        <w:tc>
          <w:tcPr>
            <w:tcW w:w="1701" w:type="dxa"/>
            <w:vAlign w:val="center"/>
          </w:tcPr>
          <w:p w14:paraId="528A0CCC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1519DBF5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3.2.1.</w:t>
            </w:r>
          </w:p>
        </w:tc>
      </w:tr>
      <w:tr w:rsidR="002371A0" w:rsidRPr="00506399" w14:paraId="71E24CFD" w14:textId="77777777" w:rsidTr="008A53F0">
        <w:tc>
          <w:tcPr>
            <w:tcW w:w="5655" w:type="dxa"/>
            <w:vAlign w:val="center"/>
          </w:tcPr>
          <w:p w14:paraId="606E6279" w14:textId="77777777" w:rsidR="002371A0" w:rsidRPr="00506399" w:rsidRDefault="002371A0" w:rsidP="008A53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val="sr-Latn-RS"/>
              </w:rPr>
            </w:pPr>
            <w:r w:rsidRPr="00506399">
              <w:rPr>
                <w:rFonts w:ascii="Tahoma" w:hAnsi="Tahoma" w:cs="Tahoma"/>
                <w:color w:val="000000"/>
                <w:lang w:val="sr-Latn-RS"/>
              </w:rPr>
              <w:t xml:space="preserve">Spremnost za uključivanje ostalih relevantnih zaposlenih u lokalnoj administraciji u realizaciju podrške </w:t>
            </w:r>
          </w:p>
        </w:tc>
        <w:tc>
          <w:tcPr>
            <w:tcW w:w="1701" w:type="dxa"/>
            <w:vAlign w:val="center"/>
          </w:tcPr>
          <w:p w14:paraId="05C4A17D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6373F09B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3.2.2.</w:t>
            </w:r>
          </w:p>
        </w:tc>
      </w:tr>
      <w:tr w:rsidR="002371A0" w:rsidRPr="00506399" w14:paraId="595C8143" w14:textId="77777777" w:rsidTr="008A53F0">
        <w:tc>
          <w:tcPr>
            <w:tcW w:w="5655" w:type="dxa"/>
            <w:vAlign w:val="center"/>
          </w:tcPr>
          <w:p w14:paraId="11B06838" w14:textId="77777777" w:rsidR="002371A0" w:rsidRPr="00506399" w:rsidRDefault="002371A0" w:rsidP="008A53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val="sr-Latn-RS"/>
              </w:rPr>
            </w:pPr>
            <w:r w:rsidRPr="00506399">
              <w:rPr>
                <w:rFonts w:ascii="Tahoma" w:hAnsi="Tahoma" w:cs="Tahoma"/>
                <w:color w:val="000000"/>
                <w:lang w:val="sr-Latn-RS"/>
              </w:rPr>
              <w:t>Postojanje tehničkih uslova za efektivnu realizaciju stručne podrške</w:t>
            </w:r>
          </w:p>
        </w:tc>
        <w:tc>
          <w:tcPr>
            <w:tcW w:w="1701" w:type="dxa"/>
            <w:vAlign w:val="center"/>
          </w:tcPr>
          <w:p w14:paraId="379AEBCF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4D553845" w14:textId="77777777" w:rsidR="002371A0" w:rsidRPr="00506399" w:rsidRDefault="002371A0" w:rsidP="008A53F0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3.2.3.</w:t>
            </w:r>
          </w:p>
        </w:tc>
      </w:tr>
      <w:tr w:rsidR="002371A0" w:rsidRPr="00506399" w14:paraId="46C13373" w14:textId="77777777" w:rsidTr="008A53F0"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10" w:color="auto" w:fill="FFFFFF"/>
            <w:vAlign w:val="center"/>
          </w:tcPr>
          <w:p w14:paraId="4CD7CB25" w14:textId="77777777" w:rsidR="002371A0" w:rsidRPr="00506399" w:rsidRDefault="002371A0" w:rsidP="008A53F0">
            <w:pPr>
              <w:spacing w:after="0" w:line="276" w:lineRule="auto"/>
              <w:rPr>
                <w:rFonts w:ascii="Tahoma" w:hAnsi="Tahoma" w:cs="Tahoma"/>
                <w:b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Ukupan maksimalan broj bodova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0D992230" w14:textId="77777777" w:rsidR="002371A0" w:rsidRPr="00506399" w:rsidRDefault="002371A0" w:rsidP="008A53F0">
            <w:pPr>
              <w:spacing w:after="0" w:line="276" w:lineRule="auto"/>
              <w:rPr>
                <w:rFonts w:ascii="Tahoma" w:hAnsi="Tahoma" w:cs="Tahoma"/>
                <w:b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 xml:space="preserve">         100</w:t>
            </w:r>
          </w:p>
        </w:tc>
      </w:tr>
      <w:tr w:rsidR="002371A0" w:rsidRPr="007D65E3" w14:paraId="2FFB758B" w14:textId="77777777" w:rsidTr="008A53F0">
        <w:tc>
          <w:tcPr>
            <w:tcW w:w="90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7CDF9C77" w14:textId="77777777" w:rsidR="002371A0" w:rsidRPr="00506399" w:rsidRDefault="002371A0" w:rsidP="008A53F0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Dopunski kriterijumi za ocenjivanje</w:t>
            </w:r>
            <w:r w:rsidRPr="00506399">
              <w:rPr>
                <w:rFonts w:ascii="Tahoma" w:hAnsi="Tahoma" w:cs="Tahoma"/>
                <w:bCs/>
                <w:lang w:val="sr-Latn-RS"/>
              </w:rPr>
              <w:t>: u specifičnoj situaciji, ukoliko nakon ocenjivanja po navedenim kriterijumima Komisija konstatuje da dve (ili više) LS imaju isti broj bodova:</w:t>
            </w:r>
          </w:p>
          <w:p w14:paraId="29826B55" w14:textId="77777777" w:rsidR="002371A0" w:rsidRPr="00506399" w:rsidRDefault="002371A0" w:rsidP="008A53F0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</w:p>
          <w:p w14:paraId="0B5C5727" w14:textId="77777777" w:rsidR="002371A0" w:rsidRPr="00506399" w:rsidRDefault="002371A0" w:rsidP="008A53F0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- prednost u odabiru će biti data onoj LS koja prethodno nije bila korisnica nekog vida stručne podrške u vezi sa funkcijom interne revizije;</w:t>
            </w:r>
          </w:p>
          <w:p w14:paraId="70881A47" w14:textId="13F9A241" w:rsidR="002371A0" w:rsidRPr="00506399" w:rsidRDefault="002371A0" w:rsidP="008A53F0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 xml:space="preserve">- ukoliko su dve ili više LS izjednačene i po prethodno navedenom kriterijumu, prednost u odabiru će biti data onoj LS koja ima nominalno veći obim budžeta (shodno poslednjoj dostupnoj Odluci o završnom računu LS) </w:t>
            </w:r>
          </w:p>
          <w:p w14:paraId="30650EF4" w14:textId="496BD7B6" w:rsidR="002371A0" w:rsidRPr="00506399" w:rsidRDefault="002371A0" w:rsidP="008A53F0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 xml:space="preserve">- ukoliko </w:t>
            </w:r>
            <w:r w:rsidR="0055409B" w:rsidRPr="00506399">
              <w:rPr>
                <w:rFonts w:ascii="Tahoma" w:hAnsi="Tahoma" w:cs="Tahoma"/>
                <w:bCs/>
                <w:lang w:val="sr-Latn-RS"/>
              </w:rPr>
              <w:t xml:space="preserve">su </w:t>
            </w:r>
            <w:r w:rsidRPr="00506399">
              <w:rPr>
                <w:rFonts w:ascii="Tahoma" w:hAnsi="Tahoma" w:cs="Tahoma"/>
                <w:bCs/>
                <w:lang w:val="sr-Latn-RS"/>
              </w:rPr>
              <w:t xml:space="preserve">dve (ili više) LS </w:t>
            </w:r>
            <w:r w:rsidR="006375B1" w:rsidRPr="00506399">
              <w:rPr>
                <w:rFonts w:ascii="Tahoma" w:hAnsi="Tahoma" w:cs="Tahoma"/>
                <w:bCs/>
                <w:lang w:val="sr-Latn-RS"/>
              </w:rPr>
              <w:t>eventualno izjednačene i po prethodnom kriterijumu</w:t>
            </w:r>
            <w:r w:rsidRPr="00506399">
              <w:rPr>
                <w:rFonts w:ascii="Tahoma" w:hAnsi="Tahoma" w:cs="Tahoma"/>
                <w:bCs/>
                <w:lang w:val="sr-Latn-RS"/>
              </w:rPr>
              <w:t>, prednost će biti data LS koja po svojoj geografskoj poziciji doprinosi boljoj teritorijalnoj raspoređenosti podrške u okviru ovog konkursa.</w:t>
            </w:r>
          </w:p>
        </w:tc>
      </w:tr>
    </w:tbl>
    <w:p w14:paraId="3A45A311" w14:textId="77777777" w:rsidR="00E22056" w:rsidRPr="00506399" w:rsidRDefault="00E22056" w:rsidP="00211617">
      <w:pPr>
        <w:spacing w:after="200" w:line="276" w:lineRule="auto"/>
        <w:jc w:val="both"/>
        <w:rPr>
          <w:rFonts w:ascii="Tahoma" w:hAnsi="Tahoma" w:cs="Tahoma"/>
          <w:lang w:val="sr-Latn-RS"/>
        </w:rPr>
      </w:pPr>
    </w:p>
    <w:p w14:paraId="4363F44B" w14:textId="295B876E" w:rsidR="00575C39" w:rsidRPr="00506399" w:rsidRDefault="00575C39" w:rsidP="00E77975">
      <w:pPr>
        <w:spacing w:before="400"/>
        <w:jc w:val="both"/>
        <w:rPr>
          <w:rFonts w:ascii="Tahoma" w:eastAsia="Times New Roman" w:hAnsi="Tahoma" w:cs="Tahoma"/>
          <w:snapToGrid w:val="0"/>
          <w:lang w:val="sr-Latn-RS"/>
        </w:rPr>
      </w:pPr>
      <w:bookmarkStart w:id="26" w:name="_Hlk94783512"/>
      <w:r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>I</w:t>
      </w:r>
      <w:r w:rsidR="00F510AC"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>I</w:t>
      </w:r>
      <w:r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>.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 </w:t>
      </w:r>
      <w:r w:rsidR="00570C56" w:rsidRPr="00506399">
        <w:rPr>
          <w:rFonts w:ascii="Tahoma" w:eastAsia="Times New Roman" w:hAnsi="Tahoma" w:cs="Tahoma"/>
          <w:snapToGrid w:val="0"/>
          <w:u w:val="single"/>
          <w:lang w:val="sr-Latn-RS"/>
        </w:rPr>
        <w:t>Tabela za ocenu z</w:t>
      </w:r>
      <w:r w:rsidRPr="00506399">
        <w:rPr>
          <w:rFonts w:ascii="Tahoma" w:eastAsia="Times New Roman" w:hAnsi="Tahoma" w:cs="Tahoma"/>
          <w:snapToGrid w:val="0"/>
          <w:u w:val="single"/>
          <w:lang w:val="sr-Latn-RS"/>
        </w:rPr>
        <w:t xml:space="preserve">a </w:t>
      </w:r>
      <w:r w:rsidR="00E36882" w:rsidRPr="00506399">
        <w:rPr>
          <w:rFonts w:ascii="Tahoma" w:eastAsia="Times New Roman" w:hAnsi="Tahoma" w:cs="Tahoma"/>
          <w:b/>
          <w:bCs/>
          <w:snapToGrid w:val="0"/>
          <w:u w:val="single"/>
          <w:lang w:val="sr-Latn-RS"/>
        </w:rPr>
        <w:t xml:space="preserve">konkurs za </w:t>
      </w:r>
      <w:r w:rsidR="00E73C1C" w:rsidRPr="00506399">
        <w:rPr>
          <w:rFonts w:ascii="Tahoma" w:hAnsi="Tahoma" w:cs="Tahoma"/>
          <w:b/>
          <w:bCs/>
          <w:u w:val="single"/>
          <w:lang w:val="sr-Latn-RS"/>
        </w:rPr>
        <w:t xml:space="preserve">stručnu </w:t>
      </w:r>
      <w:r w:rsidR="00E36882" w:rsidRPr="00506399">
        <w:rPr>
          <w:rFonts w:ascii="Tahoma" w:hAnsi="Tahoma" w:cs="Tahoma"/>
          <w:b/>
          <w:bCs/>
          <w:u w:val="single"/>
          <w:lang w:val="sr-Latn-RS"/>
        </w:rPr>
        <w:t>podršku u uvođenju odnosno unapređenj</w:t>
      </w:r>
      <w:r w:rsidR="00F510AC" w:rsidRPr="00506399">
        <w:rPr>
          <w:rFonts w:ascii="Tahoma" w:hAnsi="Tahoma" w:cs="Tahoma"/>
          <w:b/>
          <w:bCs/>
          <w:u w:val="single"/>
          <w:lang w:val="sr-Latn-RS"/>
        </w:rPr>
        <w:t>u funkcije IR</w:t>
      </w:r>
      <w:r w:rsidRPr="00506399">
        <w:rPr>
          <w:rFonts w:ascii="Tahoma" w:eastAsia="Times New Roman" w:hAnsi="Tahoma" w:cs="Tahoma"/>
          <w:snapToGrid w:val="0"/>
          <w:lang w:val="sr-Latn-RS"/>
        </w:rPr>
        <w:t>:</w:t>
      </w:r>
    </w:p>
    <w:p w14:paraId="19071DAC" w14:textId="44288C04" w:rsidR="00FB421A" w:rsidRPr="00506399" w:rsidRDefault="005467FD" w:rsidP="00FB421A">
      <w:pPr>
        <w:jc w:val="both"/>
        <w:rPr>
          <w:rFonts w:ascii="Tahoma" w:eastAsia="Times New Roman" w:hAnsi="Tahoma" w:cs="Tahoma"/>
          <w:color w:val="000000"/>
          <w:u w:val="single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Reference u tabeli na odeljke </w:t>
      </w:r>
      <w:r w:rsidR="0039597C" w:rsidRPr="00506399">
        <w:rPr>
          <w:rFonts w:ascii="Tahoma" w:eastAsia="Times New Roman" w:hAnsi="Tahoma" w:cs="Tahoma"/>
          <w:color w:val="000000"/>
          <w:lang w:val="sr-Latn-RS"/>
        </w:rPr>
        <w:t>prijavnog obrasca koji se boduje, odnose se na</w:t>
      </w:r>
      <w:r w:rsidR="00E36882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39597C" w:rsidRPr="00506399">
        <w:rPr>
          <w:rFonts w:ascii="Tahoma" w:eastAsia="Times New Roman" w:hAnsi="Tahoma" w:cs="Tahoma"/>
          <w:color w:val="000000"/>
          <w:u w:val="single"/>
          <w:lang w:val="sr-Latn-RS"/>
        </w:rPr>
        <w:t>O</w:t>
      </w:r>
      <w:r w:rsidRPr="00506399">
        <w:rPr>
          <w:rFonts w:ascii="Tahoma" w:eastAsia="Times New Roman" w:hAnsi="Tahoma" w:cs="Tahoma"/>
          <w:color w:val="000000"/>
          <w:u w:val="single"/>
          <w:lang w:val="sr-Latn-RS"/>
        </w:rPr>
        <w:t xml:space="preserve">brazac za prijavu LS za </w:t>
      </w:r>
      <w:r w:rsidR="00E36882" w:rsidRPr="00506399">
        <w:rPr>
          <w:rFonts w:ascii="Tahoma" w:hAnsi="Tahoma" w:cs="Tahoma"/>
          <w:u w:val="single"/>
          <w:lang w:val="sr-Latn-RS"/>
        </w:rPr>
        <w:t>podršk</w:t>
      </w:r>
      <w:r w:rsidR="008478E0" w:rsidRPr="00506399">
        <w:rPr>
          <w:rFonts w:ascii="Tahoma" w:hAnsi="Tahoma" w:cs="Tahoma"/>
          <w:u w:val="single"/>
          <w:lang w:val="sr-Latn-RS"/>
        </w:rPr>
        <w:t>u</w:t>
      </w:r>
      <w:r w:rsidR="00E36882" w:rsidRPr="00506399">
        <w:rPr>
          <w:rFonts w:ascii="Tahoma" w:hAnsi="Tahoma" w:cs="Tahoma"/>
          <w:u w:val="single"/>
          <w:lang w:val="sr-Latn-RS"/>
        </w:rPr>
        <w:t xml:space="preserve"> u </w:t>
      </w:r>
      <w:r w:rsidR="008478E0" w:rsidRPr="00506399">
        <w:rPr>
          <w:rFonts w:ascii="Tahoma" w:hAnsi="Tahoma" w:cs="Tahoma"/>
          <w:u w:val="single"/>
          <w:lang w:val="sr-Latn-RS"/>
        </w:rPr>
        <w:t xml:space="preserve">domenu IR </w:t>
      </w:r>
      <w:r w:rsidR="00E36882" w:rsidRPr="00506399">
        <w:rPr>
          <w:rFonts w:ascii="Tahoma" w:eastAsia="Times New Roman" w:hAnsi="Tahoma" w:cs="Tahoma"/>
          <w:color w:val="000000"/>
          <w:u w:val="single"/>
          <w:lang w:val="sr-Latn-RS"/>
        </w:rPr>
        <w:t xml:space="preserve">- </w:t>
      </w:r>
      <w:r w:rsidR="0039597C" w:rsidRPr="00506399">
        <w:rPr>
          <w:rFonts w:ascii="Tahoma" w:eastAsia="Times New Roman" w:hAnsi="Tahoma" w:cs="Tahoma"/>
          <w:color w:val="000000"/>
          <w:u w:val="single"/>
          <w:lang w:val="sr-Latn-RS"/>
        </w:rPr>
        <w:t xml:space="preserve">Prilog </w:t>
      </w:r>
      <w:r w:rsidR="00576F2E" w:rsidRPr="00506399">
        <w:rPr>
          <w:rFonts w:ascii="Tahoma" w:eastAsia="Times New Roman" w:hAnsi="Tahoma" w:cs="Tahoma"/>
          <w:color w:val="000000"/>
          <w:u w:val="single"/>
          <w:lang w:val="sr-Latn-RS"/>
        </w:rPr>
        <w:t>2</w:t>
      </w:r>
      <w:r w:rsidR="0039597C" w:rsidRPr="00506399">
        <w:rPr>
          <w:rFonts w:ascii="Tahoma" w:eastAsia="Times New Roman" w:hAnsi="Tahoma" w:cs="Tahoma"/>
          <w:color w:val="000000"/>
          <w:u w:val="single"/>
          <w:lang w:val="sr-Latn-RS"/>
        </w:rPr>
        <w:t>.</w:t>
      </w:r>
      <w:r w:rsidR="00514F3C" w:rsidRPr="00506399">
        <w:rPr>
          <w:rFonts w:ascii="Tahoma" w:eastAsia="Times New Roman" w:hAnsi="Tahoma" w:cs="Tahoma"/>
          <w:color w:val="000000"/>
          <w:u w:val="single"/>
          <w:lang w:val="sr-Latn-RS"/>
        </w:rPr>
        <w:t>2</w:t>
      </w:r>
      <w:r w:rsidR="0039597C" w:rsidRPr="00506399">
        <w:rPr>
          <w:rFonts w:ascii="Tahoma" w:eastAsia="Times New Roman" w:hAnsi="Tahoma" w:cs="Tahoma"/>
          <w:color w:val="000000"/>
          <w:u w:val="single"/>
          <w:lang w:val="sr-Latn-RS"/>
        </w:rPr>
        <w:t xml:space="preserve"> </w:t>
      </w:r>
      <w:bookmarkEnd w:id="26"/>
    </w:p>
    <w:p w14:paraId="62905FED" w14:textId="0196C861" w:rsidR="002B6819" w:rsidRPr="00506399" w:rsidRDefault="00A26136" w:rsidP="00FB421A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i/>
          <w:iCs/>
          <w:color w:val="000000"/>
          <w:u w:val="single"/>
          <w:lang w:val="sr-Latn-RS"/>
        </w:rPr>
        <w:t>Napomena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: </w:t>
      </w:r>
      <w:r w:rsidR="002B6819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Molimo Vas da imate u vidu da </w:t>
      </w:r>
      <w:r w:rsidR="002D6DDA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je</w:t>
      </w:r>
      <w:r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u skladu sa Obrascem za prijavu</w:t>
      </w:r>
      <w:r w:rsidR="00257572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</w:t>
      </w:r>
      <w:r w:rsidR="002D6DDA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većina </w:t>
      </w:r>
      <w:r w:rsidR="00257572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pitanja formulisana tako da </w:t>
      </w:r>
      <w:r w:rsidR="00261479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se </w:t>
      </w:r>
      <w:r w:rsidR="002D6DDA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podnosilac prijave</w:t>
      </w:r>
      <w:r w:rsidR="00261479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izjašnjava</w:t>
      </w:r>
      <w:r w:rsidR="00671526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za jednu od opcija </w:t>
      </w:r>
      <w:r w:rsidR="00BD3950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odgovora </w:t>
      </w:r>
      <w:r w:rsidR="009C0EE8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po pitanju</w:t>
      </w:r>
      <w:r w:rsidR="00C85CB3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,</w:t>
      </w:r>
      <w:r w:rsidR="009C0EE8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</w:t>
      </w:r>
      <w:r w:rsidR="00671526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u skladu sa presekom stanja konkretne LS </w:t>
      </w:r>
      <w:r w:rsidR="009C0EE8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i pruža prateće obrazloženje za tu opciju</w:t>
      </w:r>
      <w:r w:rsidR="00571562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(postojanje ili nepostojanje konkretnog dokumenta, </w:t>
      </w:r>
      <w:r w:rsidR="00003791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prakse u pogledu funkcije IR </w:t>
      </w:r>
      <w:r w:rsidR="004671EC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i sl.)</w:t>
      </w:r>
      <w:r w:rsidR="009C0EE8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. </w:t>
      </w:r>
      <w:r w:rsidR="005B37FA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Kod tih pitanja, m</w:t>
      </w:r>
      <w:r w:rsidR="00031E23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aksimalni bodovi </w:t>
      </w:r>
      <w:r w:rsidR="00872A40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su jednako projektovani za bilo koju opciju odgovora da bi se osigurao fer tretman </w:t>
      </w:r>
      <w:r w:rsidR="00031E23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podnosilac</w:t>
      </w:r>
      <w:r w:rsidR="00571562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a</w:t>
      </w:r>
      <w:r w:rsidR="00031E23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prijava </w:t>
      </w:r>
      <w:r w:rsidR="00872A40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i ocenjivanje se zasniva</w:t>
      </w:r>
      <w:r w:rsidR="00BD3950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</w:t>
      </w:r>
      <w:r w:rsidR="007530D3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na </w:t>
      </w:r>
      <w:proofErr w:type="spellStart"/>
      <w:r w:rsidR="007530D3" w:rsidRPr="00506399">
        <w:rPr>
          <w:rFonts w:ascii="Tahoma" w:eastAsia="Times New Roman" w:hAnsi="Tahoma" w:cs="Tahoma"/>
          <w:i/>
          <w:iCs/>
          <w:color w:val="000000"/>
          <w:lang w:val="sr-Latn-RS"/>
        </w:rPr>
        <w:t>kompletnosti</w:t>
      </w:r>
      <w:proofErr w:type="spellEnd"/>
      <w:r w:rsidR="007530D3" w:rsidRPr="00506399">
        <w:rPr>
          <w:rFonts w:ascii="Tahoma" w:eastAsia="Times New Roman" w:hAnsi="Tahoma" w:cs="Tahoma"/>
          <w:i/>
          <w:iCs/>
          <w:color w:val="000000"/>
          <w:lang w:val="sr-Latn-RS"/>
        </w:rPr>
        <w:t xml:space="preserve"> i kvalitetu obrazloženja za odabranu opciju</w:t>
      </w:r>
      <w:r w:rsidR="007530D3"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  <w:r w:rsidR="00872A40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2D6DDA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="006564B9"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655"/>
        <w:gridCol w:w="1701"/>
        <w:gridCol w:w="1711"/>
      </w:tblGrid>
      <w:tr w:rsidR="00FB421A" w:rsidRPr="007D65E3" w14:paraId="2D1FB725" w14:textId="77777777" w:rsidTr="00C93D29">
        <w:trPr>
          <w:trHeight w:val="501"/>
          <w:tblHeader/>
        </w:trPr>
        <w:tc>
          <w:tcPr>
            <w:tcW w:w="5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4109FBD8" w14:textId="5786B060" w:rsidR="00FB421A" w:rsidRPr="00506399" w:rsidRDefault="008478E0" w:rsidP="002F0EEC">
            <w:pPr>
              <w:spacing w:after="200" w:line="276" w:lineRule="auto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 xml:space="preserve">Kriterijumi za ocenjivanje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370F5553" w14:textId="59B75B1A" w:rsidR="00FB421A" w:rsidRPr="00506399" w:rsidRDefault="008478E0" w:rsidP="002F0EEC">
            <w:pPr>
              <w:spacing w:after="120" w:line="240" w:lineRule="auto"/>
              <w:jc w:val="center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Maksimalan broj bodova</w:t>
            </w:r>
          </w:p>
        </w:tc>
        <w:tc>
          <w:tcPr>
            <w:tcW w:w="1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62493268" w14:textId="5E06B1EA" w:rsidR="00FB421A" w:rsidRPr="00506399" w:rsidRDefault="008478E0" w:rsidP="002F0EEC">
            <w:pPr>
              <w:spacing w:after="120" w:line="240" w:lineRule="auto"/>
              <w:jc w:val="center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 xml:space="preserve">Relevantni odeljci </w:t>
            </w:r>
            <w:r w:rsidR="00D4264D" w:rsidRPr="00506399">
              <w:rPr>
                <w:rFonts w:ascii="Tahoma" w:hAnsi="Tahoma" w:cs="Tahoma"/>
                <w:bCs/>
                <w:lang w:val="sr-Latn-RS"/>
              </w:rPr>
              <w:t xml:space="preserve">u Obrascu za prijavu </w:t>
            </w:r>
          </w:p>
        </w:tc>
      </w:tr>
      <w:tr w:rsidR="00FB421A" w:rsidRPr="00506399" w14:paraId="4CDB29E4" w14:textId="77777777" w:rsidTr="00C93D29">
        <w:tc>
          <w:tcPr>
            <w:tcW w:w="5655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C1C77B" w14:textId="1EAD7EAC" w:rsidR="00FB421A" w:rsidRPr="00506399" w:rsidRDefault="00C93D29" w:rsidP="002F0EEC">
            <w:pPr>
              <w:spacing w:after="0" w:line="276" w:lineRule="auto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KADROVSKI KAPACITETI PODNOSIOCA PRIJAVE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90E86A3" w14:textId="1FC18629" w:rsidR="00FB421A" w:rsidRPr="00506399" w:rsidRDefault="00DC23F3" w:rsidP="002F0EEC">
            <w:pPr>
              <w:spacing w:after="0" w:line="276" w:lineRule="auto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25</w:t>
            </w:r>
          </w:p>
        </w:tc>
        <w:tc>
          <w:tcPr>
            <w:tcW w:w="171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D4FE399" w14:textId="5B8290F3" w:rsidR="00FB421A" w:rsidRPr="00506399" w:rsidRDefault="009F3FE6" w:rsidP="002F0EEC">
            <w:pPr>
              <w:spacing w:after="0" w:line="276" w:lineRule="auto"/>
              <w:jc w:val="center"/>
              <w:rPr>
                <w:rFonts w:ascii="Tahoma" w:hAnsi="Tahoma" w:cs="Tahoma"/>
                <w:b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1.</w:t>
            </w:r>
          </w:p>
        </w:tc>
      </w:tr>
      <w:tr w:rsidR="00FB421A" w:rsidRPr="00506399" w14:paraId="20C935C4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0EE2EA58" w14:textId="36874742" w:rsidR="00FB421A" w:rsidRPr="00506399" w:rsidRDefault="00441DE4" w:rsidP="00122718">
            <w:pPr>
              <w:spacing w:after="0" w:line="256" w:lineRule="auto"/>
              <w:jc w:val="both"/>
              <w:rPr>
                <w:rFonts w:ascii="Tahoma" w:hAnsi="Tahoma" w:cs="Tahoma"/>
                <w:i/>
                <w:iCs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lastRenderedPageBreak/>
              <w:t>Pružene i</w:t>
            </w:r>
            <w:r w:rsidR="009D3B65" w:rsidRPr="00506399">
              <w:rPr>
                <w:rFonts w:ascii="Tahoma" w:hAnsi="Tahoma" w:cs="Tahoma"/>
                <w:lang w:val="sr-Latn-RS"/>
              </w:rPr>
              <w:t>nformacije o ukupnom i planiranom broju zaposlenih u LS</w:t>
            </w:r>
            <w:r w:rsidR="004E015C" w:rsidRPr="00506399">
              <w:rPr>
                <w:rFonts w:ascii="Tahoma" w:hAnsi="Tahoma" w:cs="Tahoma"/>
                <w:i/>
                <w:iCs/>
                <w:lang w:val="sr-Latn-RS"/>
              </w:rPr>
              <w:t xml:space="preserve"> - </w:t>
            </w:r>
            <w:proofErr w:type="spellStart"/>
            <w:r w:rsidR="0064141D" w:rsidRPr="00506399">
              <w:rPr>
                <w:rFonts w:ascii="Tahoma" w:hAnsi="Tahoma" w:cs="Tahoma"/>
                <w:i/>
                <w:iCs/>
                <w:lang w:val="sr-Latn-RS"/>
              </w:rPr>
              <w:t>k</w:t>
            </w:r>
            <w:r w:rsidR="00F844BF" w:rsidRPr="00506399">
              <w:rPr>
                <w:rFonts w:ascii="Tahoma" w:hAnsi="Tahoma" w:cs="Tahoma"/>
                <w:i/>
                <w:iCs/>
                <w:lang w:val="sr-Latn-RS"/>
              </w:rPr>
              <w:t>ompletnost</w:t>
            </w:r>
            <w:proofErr w:type="spellEnd"/>
            <w:r w:rsidR="00F844BF"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244F5A1" w14:textId="424FA0D0" w:rsidR="00FB421A" w:rsidRPr="00506399" w:rsidRDefault="00C13177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4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8FFC27" w14:textId="260B3BFB" w:rsidR="00FB421A" w:rsidRPr="00506399" w:rsidRDefault="00122718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1.1.</w:t>
            </w:r>
          </w:p>
        </w:tc>
      </w:tr>
      <w:tr w:rsidR="00AC3A62" w:rsidRPr="00506399" w14:paraId="1D9174B5" w14:textId="77777777" w:rsidTr="00C3311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0DFC7AA8" w14:textId="745529FB" w:rsidR="00AC3A62" w:rsidRPr="00506399" w:rsidRDefault="00AC3A62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(ne)postojanje sistematizovanih radnih mesta za poslove IR u okviru akta LS o organizaciji i sistematizaciji radnih mesta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9FA447E" w14:textId="42D98286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5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012257DD" w14:textId="5908CBAD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1.2.</w:t>
            </w:r>
          </w:p>
        </w:tc>
      </w:tr>
      <w:tr w:rsidR="00AC3A62" w:rsidRPr="00506399" w14:paraId="4BAE4171" w14:textId="77777777" w:rsidTr="00AF0401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66868A08" w14:textId="6F2E58A5" w:rsidR="00AC3A62" w:rsidRPr="00506399" w:rsidRDefault="00AC3A62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Pružena informacija o načinu na koji su sistematizovana radna mesta za poslove IR u LS -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26A4393" w14:textId="01658497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51AF431B" w14:textId="41268405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1.2.1.</w:t>
            </w:r>
          </w:p>
        </w:tc>
      </w:tr>
      <w:tr w:rsidR="00AC3A62" w:rsidRPr="00506399" w14:paraId="35EE6FBF" w14:textId="77777777" w:rsidTr="000227CA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4637E698" w14:textId="2F0BFEC8" w:rsidR="00AC3A62" w:rsidRPr="00506399" w:rsidRDefault="00AC3A62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ukupnom broju </w:t>
            </w:r>
            <w:proofErr w:type="spellStart"/>
            <w:r w:rsidRPr="00506399">
              <w:rPr>
                <w:rFonts w:ascii="Tahoma" w:hAnsi="Tahoma" w:cs="Tahoma"/>
                <w:lang w:val="sr-Latn-RS"/>
              </w:rPr>
              <w:t>predviđenih</w:t>
            </w:r>
            <w:proofErr w:type="spellEnd"/>
            <w:r w:rsidRPr="00506399">
              <w:rPr>
                <w:rFonts w:ascii="Tahoma" w:hAnsi="Tahoma" w:cs="Tahoma"/>
                <w:lang w:val="sr-Latn-RS"/>
              </w:rPr>
              <w:t xml:space="preserve"> i popunjenih radnih mesta za poslove IR -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 i obim odstupanja od optimalne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popunjenosti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radnih mesta (veće odstupanje nosi manji broj bodova)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9962E4E" w14:textId="2E811F7C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10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417B656A" w14:textId="6AEB45CD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1.2.2.</w:t>
            </w:r>
          </w:p>
        </w:tc>
      </w:tr>
      <w:tr w:rsidR="00AC3A62" w:rsidRPr="00506399" w14:paraId="13EF670A" w14:textId="77777777" w:rsidTr="000227CA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6F39BB20" w14:textId="549ED441" w:rsidR="00AC3A62" w:rsidRPr="00506399" w:rsidRDefault="00AC3A62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statusu internih revizora u LS u pogledu zvanja ovlašćenog IR i/ili u odnosu na obuku za sticanje sertifikata –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4CCB416" w14:textId="00AF9FAD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5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0C257468" w14:textId="323B027E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1.2.3.</w:t>
            </w:r>
          </w:p>
        </w:tc>
      </w:tr>
      <w:tr w:rsidR="00AC3A62" w:rsidRPr="00506399" w14:paraId="05F1872D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2429FF16" w14:textId="77777777" w:rsidR="00AC3A62" w:rsidRPr="00506399" w:rsidRDefault="00AC3A62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i/>
                <w:iCs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Za LS koje nemaju sistematizovana radna mesta za poslove IR: Pružene informacije o eventualno drugom načinu obavljanja IR u LS  (npr., na osnovu Sporazuma sa drugom LS koja ima jedinicu za IR, angažovanjem lica po ugovoru i sl.) –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navedenih informacija</w:t>
            </w:r>
          </w:p>
          <w:p w14:paraId="6EB70253" w14:textId="389E18CB" w:rsidR="00AC3A62" w:rsidRPr="00506399" w:rsidRDefault="00AC3A62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DE1264E" w14:textId="7EEFC2EF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(5)</w:t>
            </w:r>
            <w:r w:rsidRPr="00506399">
              <w:rPr>
                <w:rStyle w:val="FootnoteReference"/>
                <w:rFonts w:ascii="Tahoma" w:hAnsi="Tahoma" w:cs="Tahoma"/>
                <w:lang w:val="sr-Latn-RS"/>
              </w:rPr>
              <w:footnoteReference w:id="12"/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77DCA" w14:textId="6918324A" w:rsidR="00AC3A62" w:rsidRPr="00506399" w:rsidRDefault="00AC3A62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1.2.4.</w:t>
            </w:r>
          </w:p>
        </w:tc>
      </w:tr>
      <w:tr w:rsidR="00FB421A" w:rsidRPr="00506399" w14:paraId="74B631BD" w14:textId="77777777" w:rsidTr="00C93D29">
        <w:tc>
          <w:tcPr>
            <w:tcW w:w="56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0729F" w14:textId="4A464632" w:rsidR="00FB421A" w:rsidRPr="00506399" w:rsidRDefault="00244C39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eastAsiaTheme="minorHAnsi" w:hAnsi="Tahoma" w:cs="Tahoma"/>
                <w:b/>
                <w:bCs/>
                <w:lang w:val="sr-Latn-RS"/>
              </w:rPr>
              <w:t>STATUS FUNKCIJE IR U LS I POTREBA ZA PODRŠKOM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A3679" w14:textId="33906776" w:rsidR="00FB421A" w:rsidRPr="00506399" w:rsidRDefault="00FB421A" w:rsidP="002F0EEC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6</w:t>
            </w:r>
            <w:r w:rsidR="00244C39" w:rsidRPr="00506399">
              <w:rPr>
                <w:rFonts w:ascii="Tahoma" w:hAnsi="Tahoma" w:cs="Tahoma"/>
                <w:b/>
                <w:bCs/>
                <w:lang w:val="sr-Latn-RS"/>
              </w:rPr>
              <w:t>5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88B55" w14:textId="4207CBAF" w:rsidR="00FB421A" w:rsidRPr="00506399" w:rsidRDefault="00244C39" w:rsidP="002F0EEC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2.</w:t>
            </w:r>
          </w:p>
        </w:tc>
      </w:tr>
      <w:tr w:rsidR="00FB421A" w:rsidRPr="00506399" w14:paraId="1F467004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0C9F153A" w14:textId="136B8C1B" w:rsidR="00FB421A" w:rsidRPr="00506399" w:rsidRDefault="00AD4232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Dato i</w:t>
            </w:r>
            <w:r w:rsidR="000C0755" w:rsidRPr="00506399">
              <w:rPr>
                <w:rFonts w:ascii="Tahoma" w:hAnsi="Tahoma" w:cs="Tahoma"/>
                <w:lang w:val="sr-Latn-RS"/>
              </w:rPr>
              <w:t>zjašnjenje u pogledu očekivane podršk</w:t>
            </w:r>
            <w:r w:rsidRPr="00506399">
              <w:rPr>
                <w:rFonts w:ascii="Tahoma" w:hAnsi="Tahoma" w:cs="Tahoma"/>
                <w:lang w:val="sr-Latn-RS"/>
              </w:rPr>
              <w:t xml:space="preserve">e (za </w:t>
            </w:r>
            <w:r w:rsidR="000C0755" w:rsidRPr="00506399">
              <w:rPr>
                <w:rFonts w:ascii="Tahoma" w:hAnsi="Tahoma" w:cs="Tahoma"/>
                <w:lang w:val="sr-Latn-RS"/>
              </w:rPr>
              <w:t>uvođenje ili za unapređenje funkcije IR</w:t>
            </w:r>
            <w:r w:rsidRPr="00506399">
              <w:rPr>
                <w:rFonts w:ascii="Tahoma" w:hAnsi="Tahoma" w:cs="Tahoma"/>
                <w:lang w:val="sr-Latn-RS"/>
              </w:rPr>
              <w:t>)</w:t>
            </w:r>
            <w:r w:rsidR="00212607" w:rsidRPr="00506399">
              <w:rPr>
                <w:rFonts w:ascii="Tahoma" w:hAnsi="Tahoma" w:cs="Tahoma"/>
                <w:lang w:val="sr-Latn-RS"/>
              </w:rPr>
              <w:t xml:space="preserve"> i </w:t>
            </w:r>
            <w:r w:rsidR="002F5600" w:rsidRPr="00506399">
              <w:rPr>
                <w:rFonts w:ascii="Tahoma" w:hAnsi="Tahoma" w:cs="Tahoma"/>
                <w:lang w:val="sr-Latn-RS"/>
              </w:rPr>
              <w:t>prateće obrazloženje uz odabranu opciju -</w:t>
            </w:r>
            <w:r w:rsidR="00516054" w:rsidRPr="00506399">
              <w:rPr>
                <w:rFonts w:ascii="Tahoma" w:hAnsi="Tahoma" w:cs="Tahoma"/>
                <w:lang w:val="sr-Latn-RS"/>
              </w:rPr>
              <w:t xml:space="preserve"> </w:t>
            </w:r>
            <w:proofErr w:type="spellStart"/>
            <w:r w:rsidR="00516054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516054"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</w:t>
            </w:r>
            <w:r w:rsidR="007929DF" w:rsidRPr="00506399">
              <w:rPr>
                <w:rFonts w:ascii="Tahoma" w:hAnsi="Tahoma" w:cs="Tahoma"/>
                <w:i/>
                <w:iCs/>
                <w:lang w:val="sr-Latn-RS"/>
              </w:rPr>
              <w:t xml:space="preserve">kvalitet </w:t>
            </w:r>
            <w:r w:rsidR="008C651A" w:rsidRPr="00506399">
              <w:rPr>
                <w:rFonts w:ascii="Tahoma" w:hAnsi="Tahoma" w:cs="Tahoma"/>
                <w:i/>
                <w:iCs/>
                <w:lang w:val="sr-Latn-RS"/>
              </w:rPr>
              <w:t>odgovora</w:t>
            </w:r>
            <w:r w:rsidR="00B06C50" w:rsidRPr="00506399">
              <w:rPr>
                <w:rFonts w:ascii="Tahoma" w:hAnsi="Tahoma" w:cs="Tahoma"/>
                <w:lang w:val="sr-Latn-R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FE0565" w14:textId="6F02363E" w:rsidR="00FB421A" w:rsidRPr="00506399" w:rsidRDefault="005D2C41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9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1DDCB" w14:textId="4A161667" w:rsidR="00FB421A" w:rsidRPr="00506399" w:rsidRDefault="005D2C41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2.1.</w:t>
            </w:r>
          </w:p>
        </w:tc>
      </w:tr>
      <w:tr w:rsidR="00FB421A" w:rsidRPr="00506399" w14:paraId="29B8B27B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6C4416ED" w14:textId="3E01FBA8" w:rsidR="00FB421A" w:rsidRPr="00506399" w:rsidRDefault="00C42F72" w:rsidP="002F0EE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Pružene i</w:t>
            </w:r>
            <w:r w:rsidR="007638B2" w:rsidRPr="00506399">
              <w:rPr>
                <w:rFonts w:ascii="Tahoma" w:hAnsi="Tahoma" w:cs="Tahoma"/>
                <w:lang w:val="sr-Latn-RS"/>
              </w:rPr>
              <w:t>nformacij</w:t>
            </w:r>
            <w:r w:rsidR="001B7C5D" w:rsidRPr="00506399">
              <w:rPr>
                <w:rFonts w:ascii="Tahoma" w:hAnsi="Tahoma" w:cs="Tahoma"/>
                <w:lang w:val="sr-Latn-RS"/>
              </w:rPr>
              <w:t>e</w:t>
            </w:r>
            <w:r w:rsidR="007638B2" w:rsidRPr="00506399">
              <w:rPr>
                <w:rFonts w:ascii="Tahoma" w:hAnsi="Tahoma" w:cs="Tahoma"/>
                <w:lang w:val="sr-Latn-RS"/>
              </w:rPr>
              <w:t xml:space="preserve"> o (ne)postojanju Etičkog kodeksa IR u LS</w:t>
            </w:r>
            <w:r w:rsidRPr="00506399">
              <w:rPr>
                <w:rFonts w:ascii="Tahoma" w:hAnsi="Tahoma" w:cs="Tahoma"/>
                <w:lang w:val="sr-Latn-RS"/>
              </w:rPr>
              <w:t xml:space="preserve"> i prateća obrazloženja</w:t>
            </w:r>
            <w:r w:rsidR="000925CD" w:rsidRPr="00506399">
              <w:rPr>
                <w:rFonts w:ascii="Tahoma" w:hAnsi="Tahoma" w:cs="Tahoma"/>
                <w:lang w:val="sr-Latn-RS"/>
              </w:rPr>
              <w:t xml:space="preserve"> - </w:t>
            </w:r>
            <w:r w:rsidR="007638B2" w:rsidRPr="00506399">
              <w:rPr>
                <w:rFonts w:ascii="Tahoma" w:hAnsi="Tahoma" w:cs="Tahoma"/>
                <w:lang w:val="sr-Latn-RS"/>
              </w:rPr>
              <w:t xml:space="preserve"> </w:t>
            </w:r>
            <w:proofErr w:type="spellStart"/>
            <w:r w:rsidR="000925CD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0925CD"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</w:t>
            </w:r>
            <w:r w:rsidR="00381608" w:rsidRPr="00506399">
              <w:rPr>
                <w:rFonts w:ascii="Tahoma" w:hAnsi="Tahoma" w:cs="Tahoma"/>
                <w:i/>
                <w:iCs/>
                <w:lang w:val="sr-Latn-RS"/>
              </w:rPr>
              <w:t xml:space="preserve"> </w:t>
            </w:r>
            <w:r w:rsidR="008C651A" w:rsidRPr="00506399">
              <w:rPr>
                <w:rFonts w:ascii="Tahoma" w:hAnsi="Tahoma" w:cs="Tahoma"/>
                <w:i/>
                <w:iCs/>
                <w:lang w:val="sr-Latn-RS"/>
              </w:rPr>
              <w:t>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B307B43" w14:textId="4B07F534" w:rsidR="00FB421A" w:rsidRPr="00506399" w:rsidRDefault="00AA5763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6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F561E0" w14:textId="04F7B65C" w:rsidR="00FB421A" w:rsidRPr="00506399" w:rsidRDefault="00AA5763" w:rsidP="002F0EEC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2.2.</w:t>
            </w:r>
          </w:p>
        </w:tc>
      </w:tr>
      <w:tr w:rsidR="0092335F" w:rsidRPr="00506399" w14:paraId="52370627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2DA3E5F0" w14:textId="78A07068" w:rsidR="0092335F" w:rsidRPr="00506399" w:rsidRDefault="0092335F" w:rsidP="0092335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Pružene informacij</w:t>
            </w:r>
            <w:r w:rsidR="001B7C5D" w:rsidRPr="00506399">
              <w:rPr>
                <w:rFonts w:ascii="Tahoma" w:hAnsi="Tahoma" w:cs="Tahoma"/>
                <w:lang w:val="sr-Latn-RS"/>
              </w:rPr>
              <w:t>e</w:t>
            </w:r>
            <w:r w:rsidRPr="00506399">
              <w:rPr>
                <w:rFonts w:ascii="Tahoma" w:hAnsi="Tahoma" w:cs="Tahoma"/>
                <w:lang w:val="sr-Latn-RS"/>
              </w:rPr>
              <w:t xml:space="preserve"> o (ne)postojanju Povelje IR u LS i prateća obrazloženja - 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</w:t>
            </w:r>
            <w:r w:rsidR="008C651A" w:rsidRPr="00506399">
              <w:rPr>
                <w:rFonts w:ascii="Tahoma" w:hAnsi="Tahoma" w:cs="Tahoma"/>
                <w:i/>
                <w:iCs/>
                <w:lang w:val="sr-Latn-RS"/>
              </w:rPr>
              <w:t>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3B8E615" w14:textId="7BFA571A" w:rsidR="0092335F" w:rsidRPr="00506399" w:rsidRDefault="0092335F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6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F6874" w14:textId="68A626B6" w:rsidR="0092335F" w:rsidRPr="00506399" w:rsidRDefault="0092335F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2.3.</w:t>
            </w:r>
          </w:p>
        </w:tc>
      </w:tr>
      <w:tr w:rsidR="0092335F" w:rsidRPr="00506399" w14:paraId="26F0F152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23F3E21B" w14:textId="4250DEA8" w:rsidR="0092335F" w:rsidRPr="00506399" w:rsidRDefault="001B7C5D" w:rsidP="0092335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lastRenderedPageBreak/>
              <w:t xml:space="preserve">Pružene informacije o (ne)postojanju trogodišnjeg Strateškog plana IR i prateća obrazloženja -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</w:t>
            </w:r>
            <w:r w:rsidR="008C651A" w:rsidRPr="00506399">
              <w:rPr>
                <w:rFonts w:ascii="Tahoma" w:hAnsi="Tahoma" w:cs="Tahoma"/>
                <w:i/>
                <w:iCs/>
                <w:lang w:val="sr-Latn-RS"/>
              </w:rPr>
              <w:t>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E35FAC7" w14:textId="07353A78" w:rsidR="0092335F" w:rsidRPr="00506399" w:rsidRDefault="004712D1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8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27D62" w14:textId="015FE11F" w:rsidR="0092335F" w:rsidRPr="00506399" w:rsidRDefault="004712D1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2.4.</w:t>
            </w:r>
          </w:p>
        </w:tc>
      </w:tr>
      <w:tr w:rsidR="0092335F" w:rsidRPr="00506399" w14:paraId="17C9157F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04668CAB" w14:textId="58F1E13B" w:rsidR="0092335F" w:rsidRPr="00506399" w:rsidRDefault="00C12016" w:rsidP="0092335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(ne)postojanju godišnjeg plana IR i prateća obrazloženja -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</w:t>
            </w:r>
            <w:r w:rsidR="00381608" w:rsidRPr="00506399">
              <w:rPr>
                <w:rFonts w:ascii="Tahoma" w:hAnsi="Tahoma" w:cs="Tahoma"/>
                <w:i/>
                <w:iCs/>
                <w:lang w:val="sr-Latn-RS"/>
              </w:rPr>
              <w:t>odgovora</w:t>
            </w:r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D2F203C" w14:textId="2C184DFE" w:rsidR="0092335F" w:rsidRPr="00506399" w:rsidRDefault="00C12016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8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48CC4" w14:textId="76ED64F8" w:rsidR="0092335F" w:rsidRPr="00506399" w:rsidRDefault="00C12016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2.5.</w:t>
            </w:r>
          </w:p>
        </w:tc>
      </w:tr>
      <w:tr w:rsidR="0092335F" w:rsidRPr="00506399" w14:paraId="499AF60B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184A57E5" w14:textId="3583206C" w:rsidR="0092335F" w:rsidRPr="00506399" w:rsidRDefault="00A74BF2" w:rsidP="0092335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 xml:space="preserve">Pružene informacije o (ne)sprovođenju usluga uveravanja i savetovanja IR i prateća obrazloženja - </w:t>
            </w:r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</w:t>
            </w:r>
            <w:proofErr w:type="spellStart"/>
            <w:r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</w:t>
            </w:r>
            <w:r w:rsidR="00381608" w:rsidRPr="00506399">
              <w:rPr>
                <w:rFonts w:ascii="Tahoma" w:hAnsi="Tahoma" w:cs="Tahoma"/>
                <w:i/>
                <w:iCs/>
                <w:lang w:val="sr-Latn-RS"/>
              </w:rPr>
              <w:t>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71AACDA" w14:textId="2EE66796" w:rsidR="0092335F" w:rsidRPr="00506399" w:rsidRDefault="007E1170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9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61E08" w14:textId="25846ED3" w:rsidR="0092335F" w:rsidRPr="00506399" w:rsidRDefault="007E1170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2.6.</w:t>
            </w:r>
          </w:p>
        </w:tc>
      </w:tr>
      <w:tr w:rsidR="004712D1" w:rsidRPr="00506399" w14:paraId="5719B2DC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0AFF512C" w14:textId="2FA9F4DD" w:rsidR="004712D1" w:rsidRPr="00506399" w:rsidRDefault="00613D9B" w:rsidP="0092335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Pružene informacije o (ne)izrađivanju/podnošenju godišnjeg izveštaja o radu IR ka CJH</w:t>
            </w:r>
            <w:r w:rsidR="00DC23A9" w:rsidRPr="00506399">
              <w:rPr>
                <w:rFonts w:ascii="Tahoma" w:hAnsi="Tahoma" w:cs="Tahoma"/>
                <w:lang w:val="sr-Latn-RS"/>
              </w:rPr>
              <w:t xml:space="preserve"> i prateća obrazloženja - </w:t>
            </w:r>
            <w:proofErr w:type="spellStart"/>
            <w:r w:rsidR="00DC23A9" w:rsidRPr="00506399">
              <w:rPr>
                <w:rFonts w:ascii="Tahoma" w:hAnsi="Tahoma" w:cs="Tahoma"/>
                <w:i/>
                <w:iCs/>
                <w:lang w:val="sr-Latn-RS"/>
              </w:rPr>
              <w:t>kompletnost</w:t>
            </w:r>
            <w:proofErr w:type="spellEnd"/>
            <w:r w:rsidR="00DC23A9" w:rsidRPr="00506399">
              <w:rPr>
                <w:rFonts w:ascii="Tahoma" w:hAnsi="Tahoma" w:cs="Tahoma"/>
                <w:i/>
                <w:iCs/>
                <w:lang w:val="sr-Latn-RS"/>
              </w:rPr>
              <w:t xml:space="preserve"> i kvalitet </w:t>
            </w:r>
            <w:r w:rsidR="00381608" w:rsidRPr="00506399">
              <w:rPr>
                <w:rFonts w:ascii="Tahoma" w:hAnsi="Tahoma" w:cs="Tahoma"/>
                <w:i/>
                <w:iCs/>
                <w:lang w:val="sr-Latn-RS"/>
              </w:rPr>
              <w:t>odgovora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FD9BBC1" w14:textId="2C513E9A" w:rsidR="004712D1" w:rsidRPr="00506399" w:rsidRDefault="001D5E58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9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4D2D9" w14:textId="3A5CD67C" w:rsidR="004712D1" w:rsidRPr="00506399" w:rsidRDefault="0009274C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2.7.</w:t>
            </w:r>
          </w:p>
        </w:tc>
      </w:tr>
      <w:tr w:rsidR="007E1170" w:rsidRPr="00506399" w14:paraId="2CAA1C4F" w14:textId="77777777" w:rsidTr="00C93D29">
        <w:tc>
          <w:tcPr>
            <w:tcW w:w="5655" w:type="dxa"/>
            <w:tcBorders>
              <w:bottom w:val="single" w:sz="4" w:space="0" w:color="auto"/>
            </w:tcBorders>
            <w:vAlign w:val="center"/>
          </w:tcPr>
          <w:p w14:paraId="227AB6DD" w14:textId="5C3E41FA" w:rsidR="007E1170" w:rsidRPr="00506399" w:rsidRDefault="00B725E5" w:rsidP="0092335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eastAsiaTheme="minorHAnsi" w:hAnsi="Tahoma" w:cs="Tahoma"/>
                <w:lang w:val="sr-Latn-RS"/>
              </w:rPr>
              <w:t>Dat rezime</w:t>
            </w:r>
            <w:r w:rsidR="004317BA" w:rsidRPr="00506399">
              <w:rPr>
                <w:rFonts w:ascii="Tahoma" w:eastAsiaTheme="minorHAnsi" w:hAnsi="Tahoma" w:cs="Tahoma"/>
                <w:lang w:val="sr-Latn-RS"/>
              </w:rPr>
              <w:t xml:space="preserve"> glavnih očekivanja od stručne podrške za uvođenje/unapređenje funkcije IR,</w:t>
            </w:r>
            <w:r w:rsidR="00034307" w:rsidRPr="00506399">
              <w:rPr>
                <w:rFonts w:ascii="Tahoma" w:eastAsiaTheme="minorHAnsi" w:hAnsi="Tahoma" w:cs="Tahoma"/>
                <w:lang w:val="sr-Latn-RS"/>
              </w:rPr>
              <w:t xml:space="preserve"> </w:t>
            </w:r>
            <w:r w:rsidR="004C1C01" w:rsidRPr="00506399">
              <w:rPr>
                <w:rFonts w:ascii="Tahoma" w:eastAsiaTheme="minorHAnsi" w:hAnsi="Tahoma" w:cs="Tahoma"/>
                <w:lang w:val="sr-Latn-RS"/>
              </w:rPr>
              <w:t xml:space="preserve">dopunskih informacija i obrazloženja – </w:t>
            </w:r>
            <w:proofErr w:type="spellStart"/>
            <w:r w:rsidR="004C1C01" w:rsidRPr="00506399">
              <w:rPr>
                <w:rFonts w:ascii="Tahoma" w:eastAsiaTheme="minorHAnsi" w:hAnsi="Tahoma" w:cs="Tahoma"/>
                <w:i/>
                <w:iCs/>
                <w:lang w:val="sr-Latn-RS"/>
              </w:rPr>
              <w:t>kompletnost</w:t>
            </w:r>
            <w:proofErr w:type="spellEnd"/>
            <w:r w:rsidR="004C1C01" w:rsidRPr="00506399">
              <w:rPr>
                <w:rFonts w:ascii="Tahoma" w:eastAsiaTheme="minorHAnsi" w:hAnsi="Tahoma" w:cs="Tahoma"/>
                <w:i/>
                <w:iCs/>
                <w:lang w:val="sr-Latn-RS"/>
              </w:rPr>
              <w:t xml:space="preserve"> i kvalitet </w:t>
            </w:r>
            <w:r w:rsidR="00471CD3" w:rsidRPr="00506399">
              <w:rPr>
                <w:rFonts w:ascii="Tahoma" w:eastAsiaTheme="minorHAnsi" w:hAnsi="Tahoma" w:cs="Tahoma"/>
                <w:i/>
                <w:iCs/>
                <w:lang w:val="sr-Latn-RS"/>
              </w:rPr>
              <w:t>odgovora</w:t>
            </w:r>
            <w:r w:rsidR="00471CD3" w:rsidRPr="00506399">
              <w:rPr>
                <w:rFonts w:ascii="Tahoma" w:eastAsiaTheme="minorHAnsi" w:hAnsi="Tahoma" w:cs="Tahoma"/>
                <w:lang w:val="sr-Latn-R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8C6106E" w14:textId="50584CD8" w:rsidR="007E1170" w:rsidRPr="00506399" w:rsidRDefault="001D5E58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10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12520" w14:textId="57FE578A" w:rsidR="007E1170" w:rsidRPr="00506399" w:rsidRDefault="001D5E58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2.8.</w:t>
            </w:r>
          </w:p>
        </w:tc>
      </w:tr>
      <w:tr w:rsidR="0092335F" w:rsidRPr="00506399" w14:paraId="528459DE" w14:textId="77777777" w:rsidTr="00C93D29">
        <w:tc>
          <w:tcPr>
            <w:tcW w:w="56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DD55E" w14:textId="245522BF" w:rsidR="0092335F" w:rsidRPr="00506399" w:rsidRDefault="004035A7" w:rsidP="0092335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PRETHODNO ISKUSTVO SA STRUČNOM PODRŠKOM I SPREMNOST ZA PRIHVATANJE PODRŠKE U OKVIRU PROGRAMA EU EXCHANGE 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4F5B07" w14:textId="05E75A8A" w:rsidR="0092335F" w:rsidRPr="00506399" w:rsidRDefault="004035A7" w:rsidP="0092335F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10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3FA40" w14:textId="2541B7DA" w:rsidR="0092335F" w:rsidRPr="00506399" w:rsidRDefault="004035A7" w:rsidP="0092335F">
            <w:pPr>
              <w:spacing w:after="0" w:line="276" w:lineRule="auto"/>
              <w:jc w:val="center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bCs/>
                <w:lang w:val="sr-Latn-RS"/>
              </w:rPr>
              <w:t>3.</w:t>
            </w:r>
          </w:p>
        </w:tc>
      </w:tr>
      <w:tr w:rsidR="00A84563" w:rsidRPr="00506399" w14:paraId="0890848D" w14:textId="77777777" w:rsidTr="00A84563">
        <w:tc>
          <w:tcPr>
            <w:tcW w:w="56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4F838" w14:textId="1BD7FEC2" w:rsidR="00A84563" w:rsidRPr="00506399" w:rsidRDefault="000B4F1F" w:rsidP="0092335F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hAnsi="Tahoma" w:cs="Tahoma"/>
                <w:b/>
                <w:bCs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Pružene informacije o eventualnoj prethodnoj podršci LS za uvođenje/unapređenje funkcije IR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34F96" w14:textId="48550E80" w:rsidR="00A84563" w:rsidRPr="00506399" w:rsidRDefault="000B4F1F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1</w:t>
            </w:r>
          </w:p>
        </w:tc>
        <w:tc>
          <w:tcPr>
            <w:tcW w:w="1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12620" w14:textId="1F6EEE74" w:rsidR="00A84563" w:rsidRPr="00506399" w:rsidRDefault="000B4F1F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3.1.</w:t>
            </w:r>
          </w:p>
        </w:tc>
      </w:tr>
      <w:tr w:rsidR="0092335F" w:rsidRPr="00506399" w14:paraId="54DE345D" w14:textId="77777777" w:rsidTr="00C93D29">
        <w:tc>
          <w:tcPr>
            <w:tcW w:w="5655" w:type="dxa"/>
            <w:vAlign w:val="center"/>
          </w:tcPr>
          <w:p w14:paraId="3FB00ED8" w14:textId="1175D3AA" w:rsidR="0092335F" w:rsidRPr="00506399" w:rsidRDefault="007C55AD" w:rsidP="00923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Spremnost za uključivanje rukovodstva LS u realizaciju podrške</w:t>
            </w:r>
          </w:p>
        </w:tc>
        <w:tc>
          <w:tcPr>
            <w:tcW w:w="1701" w:type="dxa"/>
            <w:vAlign w:val="center"/>
          </w:tcPr>
          <w:p w14:paraId="603645C4" w14:textId="77777777" w:rsidR="0092335F" w:rsidRPr="00506399" w:rsidRDefault="0092335F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1D1F4D1E" w14:textId="23483258" w:rsidR="0092335F" w:rsidRPr="00506399" w:rsidRDefault="00CA5EED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3.2.1.</w:t>
            </w:r>
          </w:p>
        </w:tc>
      </w:tr>
      <w:tr w:rsidR="0092335F" w:rsidRPr="00506399" w14:paraId="04912C4D" w14:textId="77777777" w:rsidTr="00C93D29">
        <w:tc>
          <w:tcPr>
            <w:tcW w:w="5655" w:type="dxa"/>
            <w:vAlign w:val="center"/>
          </w:tcPr>
          <w:p w14:paraId="6B8BC407" w14:textId="7FE3DFA1" w:rsidR="0092335F" w:rsidRPr="00506399" w:rsidRDefault="00470849" w:rsidP="00923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val="sr-Latn-RS"/>
              </w:rPr>
            </w:pPr>
            <w:r w:rsidRPr="00506399">
              <w:rPr>
                <w:rFonts w:ascii="Tahoma" w:hAnsi="Tahoma" w:cs="Tahoma"/>
                <w:color w:val="000000"/>
                <w:lang w:val="sr-Latn-RS"/>
              </w:rPr>
              <w:t xml:space="preserve">Spremnost za uključivanje ostalih relevantnih zaposlenih u lokalnoj administraciji </w:t>
            </w:r>
            <w:r w:rsidR="00CA5EED" w:rsidRPr="00506399">
              <w:rPr>
                <w:rFonts w:ascii="Tahoma" w:hAnsi="Tahoma" w:cs="Tahoma"/>
                <w:color w:val="000000"/>
                <w:lang w:val="sr-Latn-RS"/>
              </w:rPr>
              <w:t xml:space="preserve">u realizaciju podrške </w:t>
            </w:r>
          </w:p>
        </w:tc>
        <w:tc>
          <w:tcPr>
            <w:tcW w:w="1701" w:type="dxa"/>
            <w:vAlign w:val="center"/>
          </w:tcPr>
          <w:p w14:paraId="6BEC1E20" w14:textId="77777777" w:rsidR="0092335F" w:rsidRPr="00506399" w:rsidRDefault="0092335F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5C4CACE1" w14:textId="578913D1" w:rsidR="0092335F" w:rsidRPr="00506399" w:rsidRDefault="00CA5EED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3.2.2.</w:t>
            </w:r>
          </w:p>
        </w:tc>
      </w:tr>
      <w:tr w:rsidR="0092335F" w:rsidRPr="00506399" w14:paraId="59F5379C" w14:textId="77777777" w:rsidTr="00C93D29">
        <w:tc>
          <w:tcPr>
            <w:tcW w:w="5655" w:type="dxa"/>
            <w:vAlign w:val="center"/>
          </w:tcPr>
          <w:p w14:paraId="5FFD5EA9" w14:textId="6610B388" w:rsidR="0092335F" w:rsidRPr="00506399" w:rsidRDefault="00BC5F90" w:rsidP="00923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val="sr-Latn-RS"/>
              </w:rPr>
            </w:pPr>
            <w:r w:rsidRPr="00506399">
              <w:rPr>
                <w:rFonts w:ascii="Tahoma" w:hAnsi="Tahoma" w:cs="Tahoma"/>
                <w:color w:val="000000"/>
                <w:lang w:val="sr-Latn-RS"/>
              </w:rPr>
              <w:t>Postojanje tehničkih uslova za efektivnu realizaciju stručne podrške</w:t>
            </w:r>
          </w:p>
        </w:tc>
        <w:tc>
          <w:tcPr>
            <w:tcW w:w="1701" w:type="dxa"/>
            <w:vAlign w:val="center"/>
          </w:tcPr>
          <w:p w14:paraId="16255B07" w14:textId="6C251A6A" w:rsidR="0092335F" w:rsidRPr="00506399" w:rsidRDefault="00BC5F90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3221E905" w14:textId="5F6FBA38" w:rsidR="0092335F" w:rsidRPr="00506399" w:rsidRDefault="00BC5F90" w:rsidP="0092335F">
            <w:pPr>
              <w:spacing w:after="0" w:line="276" w:lineRule="auto"/>
              <w:jc w:val="center"/>
              <w:rPr>
                <w:rFonts w:ascii="Tahoma" w:hAnsi="Tahoma" w:cs="Tahoma"/>
                <w:lang w:val="sr-Latn-RS"/>
              </w:rPr>
            </w:pPr>
            <w:r w:rsidRPr="00506399">
              <w:rPr>
                <w:rFonts w:ascii="Tahoma" w:hAnsi="Tahoma" w:cs="Tahoma"/>
                <w:lang w:val="sr-Latn-RS"/>
              </w:rPr>
              <w:t>3.2.3.</w:t>
            </w:r>
          </w:p>
        </w:tc>
      </w:tr>
      <w:tr w:rsidR="0092335F" w:rsidRPr="00506399" w14:paraId="7F5D41D1" w14:textId="77777777" w:rsidTr="00C93D29">
        <w:tc>
          <w:tcPr>
            <w:tcW w:w="5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10" w:color="auto" w:fill="FFFFFF"/>
            <w:vAlign w:val="center"/>
          </w:tcPr>
          <w:p w14:paraId="2F6350DC" w14:textId="73B70CD0" w:rsidR="0092335F" w:rsidRPr="00506399" w:rsidRDefault="00A11945" w:rsidP="0092335F">
            <w:pPr>
              <w:spacing w:after="0" w:line="276" w:lineRule="auto"/>
              <w:rPr>
                <w:rFonts w:ascii="Tahoma" w:hAnsi="Tahoma" w:cs="Tahoma"/>
                <w:b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Ukupan maksimalan broj bodova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1021E510" w14:textId="74A9CE8D" w:rsidR="0092335F" w:rsidRPr="00506399" w:rsidRDefault="0092335F" w:rsidP="0092335F">
            <w:pPr>
              <w:spacing w:after="0" w:line="276" w:lineRule="auto"/>
              <w:rPr>
                <w:rFonts w:ascii="Tahoma" w:hAnsi="Tahoma" w:cs="Tahoma"/>
                <w:b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 xml:space="preserve">         </w:t>
            </w:r>
            <w:r w:rsidR="00917A3C" w:rsidRPr="00506399">
              <w:rPr>
                <w:rFonts w:ascii="Tahoma" w:hAnsi="Tahoma" w:cs="Tahoma"/>
                <w:b/>
                <w:lang w:val="sr-Latn-RS"/>
              </w:rPr>
              <w:t>1</w:t>
            </w:r>
            <w:r w:rsidRPr="00506399">
              <w:rPr>
                <w:rFonts w:ascii="Tahoma" w:hAnsi="Tahoma" w:cs="Tahoma"/>
                <w:b/>
                <w:lang w:val="sr-Latn-RS"/>
              </w:rPr>
              <w:t>00</w:t>
            </w:r>
          </w:p>
        </w:tc>
      </w:tr>
      <w:tr w:rsidR="0092335F" w:rsidRPr="007D65E3" w14:paraId="03E9144F" w14:textId="77777777" w:rsidTr="002F0EEC">
        <w:tc>
          <w:tcPr>
            <w:tcW w:w="90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10428ACE" w14:textId="2808CFE8" w:rsidR="00A85B0F" w:rsidRPr="00506399" w:rsidRDefault="00A85B0F" w:rsidP="0092335F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/>
                <w:lang w:val="sr-Latn-RS"/>
              </w:rPr>
              <w:t>Dopunski kriterijumi za ocenjivanje</w:t>
            </w:r>
            <w:r w:rsidRPr="00506399">
              <w:rPr>
                <w:rFonts w:ascii="Tahoma" w:hAnsi="Tahoma" w:cs="Tahoma"/>
                <w:bCs/>
                <w:lang w:val="sr-Latn-RS"/>
              </w:rPr>
              <w:t>: u specifičnoj situaciji, ukoliko nakon ocenjivanja po navedenim kriterijumima Komisija konstatuje da dve (ili više) LS imaju isti broj bodova:</w:t>
            </w:r>
          </w:p>
          <w:p w14:paraId="751CC4C1" w14:textId="77777777" w:rsidR="006E3C7F" w:rsidRPr="00506399" w:rsidRDefault="006E3C7F" w:rsidP="0092335F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</w:p>
          <w:p w14:paraId="713F8173" w14:textId="2228D401" w:rsidR="00786A54" w:rsidRPr="00506399" w:rsidRDefault="00786A54" w:rsidP="0092335F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 xml:space="preserve">- prednost u odabiru će biti data onoj LS koja </w:t>
            </w:r>
            <w:r w:rsidR="00C27C9A" w:rsidRPr="00506399">
              <w:rPr>
                <w:rFonts w:ascii="Tahoma" w:hAnsi="Tahoma" w:cs="Tahoma"/>
                <w:bCs/>
                <w:lang w:val="sr-Latn-RS"/>
              </w:rPr>
              <w:t xml:space="preserve">prethodno </w:t>
            </w:r>
            <w:r w:rsidRPr="00506399">
              <w:rPr>
                <w:rFonts w:ascii="Tahoma" w:hAnsi="Tahoma" w:cs="Tahoma"/>
                <w:bCs/>
                <w:lang w:val="sr-Latn-RS"/>
              </w:rPr>
              <w:t xml:space="preserve">nije bila korisnica </w:t>
            </w:r>
            <w:r w:rsidR="006F43A4" w:rsidRPr="00506399">
              <w:rPr>
                <w:rFonts w:ascii="Tahoma" w:hAnsi="Tahoma" w:cs="Tahoma"/>
                <w:bCs/>
                <w:lang w:val="sr-Latn-RS"/>
              </w:rPr>
              <w:t>nekog</w:t>
            </w:r>
            <w:r w:rsidR="00C27C9A" w:rsidRPr="00506399">
              <w:rPr>
                <w:rFonts w:ascii="Tahoma" w:hAnsi="Tahoma" w:cs="Tahoma"/>
                <w:bCs/>
                <w:lang w:val="sr-Latn-RS"/>
              </w:rPr>
              <w:t xml:space="preserve"> vida stručne podrške </w:t>
            </w:r>
            <w:r w:rsidR="006F43A4" w:rsidRPr="00506399">
              <w:rPr>
                <w:rFonts w:ascii="Tahoma" w:hAnsi="Tahoma" w:cs="Tahoma"/>
                <w:bCs/>
                <w:lang w:val="sr-Latn-RS"/>
              </w:rPr>
              <w:t>u vezi sa funkcijom interne revizije</w:t>
            </w:r>
            <w:r w:rsidR="003D1B18" w:rsidRPr="00506399">
              <w:rPr>
                <w:rFonts w:ascii="Tahoma" w:hAnsi="Tahoma" w:cs="Tahoma"/>
                <w:bCs/>
                <w:lang w:val="sr-Latn-RS"/>
              </w:rPr>
              <w:t>;</w:t>
            </w:r>
          </w:p>
          <w:p w14:paraId="680DC567" w14:textId="4FABC00D" w:rsidR="0092335F" w:rsidRPr="00506399" w:rsidRDefault="00896C68" w:rsidP="0092335F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- ukoliko su dve ili više LS izjednačene i po prethodno navedenom kriterijumu</w:t>
            </w:r>
            <w:r w:rsidR="00FE53D8" w:rsidRPr="00506399">
              <w:rPr>
                <w:rFonts w:ascii="Tahoma" w:hAnsi="Tahoma" w:cs="Tahoma"/>
                <w:bCs/>
                <w:lang w:val="sr-Latn-RS"/>
              </w:rPr>
              <w:t xml:space="preserve">, </w:t>
            </w:r>
            <w:r w:rsidR="006C465F" w:rsidRPr="00506399">
              <w:rPr>
                <w:rFonts w:ascii="Tahoma" w:hAnsi="Tahoma" w:cs="Tahoma"/>
                <w:bCs/>
                <w:lang w:val="sr-Latn-RS"/>
              </w:rPr>
              <w:t>prednost u odabiru će biti data onoj LS koja</w:t>
            </w:r>
            <w:r w:rsidR="009B466B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B653CA" w:rsidRPr="00506399">
              <w:rPr>
                <w:rFonts w:ascii="Tahoma" w:hAnsi="Tahoma" w:cs="Tahoma"/>
                <w:bCs/>
                <w:lang w:val="sr-Latn-RS"/>
              </w:rPr>
              <w:t>ima veći</w:t>
            </w:r>
            <w:r w:rsidR="00B35B7D" w:rsidRPr="00506399">
              <w:rPr>
                <w:rFonts w:ascii="Tahoma" w:hAnsi="Tahoma" w:cs="Tahoma"/>
                <w:bCs/>
                <w:lang w:val="sr-Latn-RS"/>
              </w:rPr>
              <w:t xml:space="preserve"> ukupan broj zaposlenih</w:t>
            </w:r>
            <w:r w:rsidR="00B653CA" w:rsidRPr="00506399">
              <w:rPr>
                <w:rFonts w:ascii="Tahoma" w:hAnsi="Tahoma" w:cs="Tahoma"/>
                <w:bCs/>
                <w:lang w:val="sr-Latn-RS"/>
              </w:rPr>
              <w:t xml:space="preserve">  </w:t>
            </w:r>
          </w:p>
          <w:p w14:paraId="735AF800" w14:textId="2AA3E694" w:rsidR="0092335F" w:rsidRPr="00506399" w:rsidRDefault="0092335F" w:rsidP="0092335F">
            <w:pPr>
              <w:spacing w:after="0" w:line="276" w:lineRule="auto"/>
              <w:jc w:val="both"/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 xml:space="preserve">- </w:t>
            </w:r>
            <w:r w:rsidR="00344B61" w:rsidRPr="00506399">
              <w:rPr>
                <w:rFonts w:ascii="Tahoma" w:hAnsi="Tahoma" w:cs="Tahoma"/>
                <w:bCs/>
                <w:lang w:val="sr-Latn-RS"/>
              </w:rPr>
              <w:t>ukoliko su dve (ili više) LS eventualno izjednačene i po prethodnom kriterijumu</w:t>
            </w:r>
            <w:r w:rsidR="006E3C7F" w:rsidRPr="00506399">
              <w:rPr>
                <w:rFonts w:ascii="Tahoma" w:hAnsi="Tahoma" w:cs="Tahoma"/>
                <w:bCs/>
                <w:lang w:val="sr-Latn-RS"/>
              </w:rPr>
              <w:t>, prednost će biti data LS koja po svojoj geografskoj poziciji doprinosi boljoj teritorijalnoj raspoređenosti podrške u okviru ovog konkursa.</w:t>
            </w:r>
          </w:p>
        </w:tc>
      </w:tr>
    </w:tbl>
    <w:p w14:paraId="200B86D5" w14:textId="465BF61C" w:rsidR="009F264B" w:rsidRPr="00506399" w:rsidRDefault="00B857A2" w:rsidP="006646EE">
      <w:pPr>
        <w:autoSpaceDE w:val="0"/>
        <w:autoSpaceDN w:val="0"/>
        <w:adjustRightInd w:val="0"/>
        <w:spacing w:before="400" w:after="240"/>
        <w:jc w:val="both"/>
        <w:rPr>
          <w:rFonts w:ascii="Tahoma" w:hAnsi="Tahoma" w:cs="Tahoma"/>
          <w:color w:val="000000"/>
          <w:lang w:val="sr-Latn-RS"/>
        </w:rPr>
      </w:pPr>
      <w:r w:rsidRPr="00506399">
        <w:rPr>
          <w:rFonts w:ascii="Tahoma" w:hAnsi="Tahoma" w:cs="Tahoma"/>
          <w:b/>
          <w:color w:val="000000"/>
          <w:lang w:val="sr-Latn-RS"/>
        </w:rPr>
        <w:lastRenderedPageBreak/>
        <w:t>Komunikacija sa podnosiocima prijava tokom procesa ocenjivanja prijava</w:t>
      </w:r>
      <w:r w:rsidRPr="00506399">
        <w:rPr>
          <w:rFonts w:ascii="Tahoma" w:hAnsi="Tahoma" w:cs="Tahoma"/>
          <w:b/>
          <w:lang w:val="sr-Latn-RS"/>
        </w:rPr>
        <w:t xml:space="preserve"> – </w:t>
      </w:r>
      <w:r w:rsidRPr="00506399">
        <w:rPr>
          <w:rFonts w:ascii="Tahoma" w:hAnsi="Tahoma" w:cs="Tahoma"/>
          <w:color w:val="000000"/>
          <w:lang w:val="sr-Latn-RS"/>
        </w:rPr>
        <w:t>Nadležna Komisija će eventualne zahteve za dodatnim objašnjenjima u toku procesa ocenjivanja podnosiocima prijava upućivati putem elektronske pošte.</w:t>
      </w:r>
    </w:p>
    <w:p w14:paraId="3B2ED128" w14:textId="694BDB82" w:rsidR="00D8564A" w:rsidRPr="00506399" w:rsidRDefault="00D8564A" w:rsidP="00303B6E">
      <w:pPr>
        <w:spacing w:before="240"/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b/>
          <w:color w:val="000000"/>
          <w:lang w:val="sr-Latn-RS"/>
        </w:rPr>
        <w:t>K</w:t>
      </w:r>
      <w:r w:rsidR="00ED754D" w:rsidRPr="00506399">
        <w:rPr>
          <w:rFonts w:ascii="Tahoma" w:eastAsia="Times New Roman" w:hAnsi="Tahoma" w:cs="Tahoma"/>
          <w:b/>
          <w:color w:val="000000"/>
          <w:lang w:val="sr-Latn-RS"/>
        </w:rPr>
        <w:t>ORAK</w:t>
      </w:r>
      <w:r w:rsidRPr="00506399">
        <w:rPr>
          <w:rFonts w:ascii="Tahoma" w:eastAsia="Times New Roman" w:hAnsi="Tahoma" w:cs="Tahoma"/>
          <w:b/>
          <w:color w:val="000000"/>
          <w:lang w:val="sr-Latn-RS"/>
        </w:rPr>
        <w:t xml:space="preserve"> 3: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Odabir lokalnih samouprava i </w:t>
      </w:r>
      <w:r w:rsidR="00D00505" w:rsidRPr="00506399">
        <w:rPr>
          <w:rFonts w:ascii="Tahoma" w:eastAsia="Times New Roman" w:hAnsi="Tahoma" w:cs="Tahoma"/>
          <w:color w:val="000000"/>
          <w:lang w:val="sr-Latn-RS"/>
        </w:rPr>
        <w:t>zaključivanje</w:t>
      </w:r>
      <w:r w:rsidR="006E27F3" w:rsidRPr="00506399">
        <w:rPr>
          <w:rFonts w:ascii="Tahoma" w:eastAsia="Times New Roman" w:hAnsi="Tahoma" w:cs="Tahoma"/>
          <w:color w:val="000000"/>
          <w:lang w:val="sr-Latn-RS"/>
        </w:rPr>
        <w:t xml:space="preserve"> sporazuma o saradnji</w:t>
      </w:r>
    </w:p>
    <w:p w14:paraId="40079F3C" w14:textId="21DF83D5" w:rsidR="004F1EE6" w:rsidRPr="00506399" w:rsidRDefault="00D8564A" w:rsidP="00F2518B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Komisija </w:t>
      </w:r>
      <w:r w:rsidR="004F1EE6" w:rsidRPr="00506399">
        <w:rPr>
          <w:rFonts w:ascii="Tahoma" w:eastAsia="Times New Roman" w:hAnsi="Tahoma" w:cs="Tahoma"/>
          <w:color w:val="000000"/>
          <w:lang w:val="sr-Latn-RS"/>
        </w:rPr>
        <w:t xml:space="preserve">nadležna za svaki od konkursa 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će nakon tehničke evaluacije, analizirati i potvrditi konačnu rang listu LS predloženih za </w:t>
      </w:r>
      <w:r w:rsidR="004F1EE6" w:rsidRPr="00506399">
        <w:rPr>
          <w:rFonts w:ascii="Tahoma" w:eastAsia="Times New Roman" w:hAnsi="Tahoma" w:cs="Tahoma"/>
          <w:color w:val="000000"/>
          <w:lang w:val="sr-Latn-RS"/>
        </w:rPr>
        <w:t>konkret</w:t>
      </w:r>
      <w:r w:rsidR="002E38E9" w:rsidRPr="00506399">
        <w:rPr>
          <w:rFonts w:ascii="Tahoma" w:eastAsia="Times New Roman" w:hAnsi="Tahoma" w:cs="Tahoma"/>
          <w:color w:val="000000"/>
          <w:lang w:val="sr-Latn-RS"/>
        </w:rPr>
        <w:t>nu podršku</w:t>
      </w:r>
      <w:r w:rsidRPr="00506399">
        <w:rPr>
          <w:rFonts w:ascii="Tahoma" w:eastAsia="Times New Roman" w:hAnsi="Tahoma" w:cs="Tahoma"/>
          <w:color w:val="000000"/>
          <w:lang w:val="sr-Latn-RS"/>
        </w:rPr>
        <w:t>.</w:t>
      </w:r>
    </w:p>
    <w:p w14:paraId="013861A0" w14:textId="39F23FA9" w:rsidR="00876098" w:rsidRPr="00506399" w:rsidRDefault="008A7719" w:rsidP="00876098">
      <w:pPr>
        <w:jc w:val="both"/>
        <w:rPr>
          <w:rFonts w:ascii="Tahoma" w:eastAsia="Times New Roman" w:hAnsi="Tahoma" w:cs="Tahoma"/>
          <w:color w:val="000000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>U zavisnosti od interesovanja i kvaliteta prijava, i konkretnih preseka stanja po svakom od konkursa u okviru ovog poziva, nadležne komisije zadržavaju pravo da za svaki vid podrške koje su premet ovog poziva predlože Nadzornom odboru Programa veći ili manji broj</w:t>
      </w:r>
      <w:r w:rsidR="00647E11" w:rsidRPr="00506399">
        <w:rPr>
          <w:rFonts w:ascii="Tahoma" w:eastAsia="Times New Roman" w:hAnsi="Tahoma" w:cs="Tahoma"/>
          <w:color w:val="000000"/>
          <w:lang w:val="sr-Latn-RS"/>
        </w:rPr>
        <w:t xml:space="preserve"> LS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za konačan odabir. </w:t>
      </w:r>
    </w:p>
    <w:p w14:paraId="30A04FC8" w14:textId="40541620" w:rsidR="004F1EE6" w:rsidRPr="00506399" w:rsidRDefault="007159FE" w:rsidP="00F2518B">
      <w:pPr>
        <w:jc w:val="both"/>
        <w:rPr>
          <w:rFonts w:ascii="Tahoma" w:hAnsi="Tahoma" w:cs="Tahoma"/>
          <w:color w:val="000000"/>
          <w:lang w:val="sr-Latn-RS"/>
        </w:rPr>
      </w:pPr>
      <w:r w:rsidRPr="00506399">
        <w:rPr>
          <w:rFonts w:ascii="Tahoma" w:hAnsi="Tahoma" w:cs="Tahoma"/>
          <w:color w:val="000000"/>
          <w:lang w:val="sr-Latn-RS"/>
        </w:rPr>
        <w:t xml:space="preserve">Svi podnosioci prijava, bilo da su odabrani ili ne, će pisanim putem, nakon odluke Nadzornog odbora Programa biti obavešteni o ishodu konkursa. </w:t>
      </w:r>
    </w:p>
    <w:p w14:paraId="5342A9D0" w14:textId="4F161FDC" w:rsidR="009203FB" w:rsidRPr="00506399" w:rsidRDefault="00DE48E3" w:rsidP="00F2518B">
      <w:pPr>
        <w:jc w:val="both"/>
        <w:rPr>
          <w:rFonts w:ascii="Tahoma" w:hAnsi="Tahoma" w:cs="Tahoma"/>
          <w:color w:val="000000"/>
          <w:highlight w:val="yellow"/>
          <w:lang w:val="sr-Latn-RS"/>
        </w:rPr>
      </w:pPr>
      <w:r w:rsidRPr="00506399">
        <w:rPr>
          <w:rFonts w:ascii="Tahoma" w:hAnsi="Tahoma" w:cs="Tahoma"/>
          <w:color w:val="000000"/>
          <w:lang w:val="sr-Latn-RS"/>
        </w:rPr>
        <w:t>Okvirni period završetka procesa odabira</w:t>
      </w:r>
      <w:r w:rsidR="00D00505" w:rsidRPr="00506399">
        <w:rPr>
          <w:rFonts w:ascii="Tahoma" w:hAnsi="Tahoma" w:cs="Tahoma"/>
          <w:color w:val="000000"/>
          <w:lang w:val="sr-Latn-RS"/>
        </w:rPr>
        <w:t xml:space="preserve"> u okviru ovog poziva</w:t>
      </w:r>
      <w:r w:rsidRPr="00506399">
        <w:rPr>
          <w:rFonts w:ascii="Tahoma" w:hAnsi="Tahoma" w:cs="Tahoma"/>
          <w:color w:val="000000"/>
          <w:lang w:val="sr-Latn-RS"/>
        </w:rPr>
        <w:t xml:space="preserve"> je do</w:t>
      </w:r>
      <w:r w:rsidR="007159FE" w:rsidRPr="00506399">
        <w:rPr>
          <w:rFonts w:ascii="Tahoma" w:hAnsi="Tahoma" w:cs="Tahoma"/>
          <w:color w:val="000000"/>
          <w:lang w:val="sr-Latn-RS"/>
        </w:rPr>
        <w:t xml:space="preserve"> </w:t>
      </w:r>
      <w:r w:rsidR="005261F7" w:rsidRPr="00506399">
        <w:rPr>
          <w:rFonts w:ascii="Tahoma" w:hAnsi="Tahoma" w:cs="Tahoma"/>
          <w:b/>
          <w:bCs/>
          <w:color w:val="000000"/>
          <w:lang w:val="sr-Latn-RS"/>
        </w:rPr>
        <w:t>20.</w:t>
      </w:r>
      <w:r w:rsidR="00DB5161" w:rsidRPr="00506399">
        <w:rPr>
          <w:rFonts w:ascii="Tahoma" w:hAnsi="Tahoma" w:cs="Tahoma"/>
          <w:b/>
          <w:bCs/>
          <w:color w:val="000000"/>
          <w:lang w:val="sr-Latn-RS"/>
        </w:rPr>
        <w:t xml:space="preserve"> </w:t>
      </w:r>
      <w:r w:rsidR="005261F7" w:rsidRPr="00506399">
        <w:rPr>
          <w:rFonts w:ascii="Tahoma" w:hAnsi="Tahoma" w:cs="Tahoma"/>
          <w:b/>
          <w:bCs/>
          <w:color w:val="000000"/>
          <w:lang w:val="sr-Latn-RS"/>
        </w:rPr>
        <w:t>aprila</w:t>
      </w:r>
      <w:r w:rsidR="005261F7" w:rsidRPr="00506399">
        <w:rPr>
          <w:rFonts w:ascii="Tahoma" w:hAnsi="Tahoma" w:cs="Tahoma"/>
          <w:color w:val="000000"/>
          <w:lang w:val="sr-Latn-RS"/>
        </w:rPr>
        <w:t xml:space="preserve"> </w:t>
      </w:r>
      <w:r w:rsidRPr="00506399">
        <w:rPr>
          <w:rFonts w:ascii="Tahoma" w:hAnsi="Tahoma" w:cs="Tahoma"/>
          <w:b/>
          <w:color w:val="000000"/>
          <w:lang w:val="sr-Latn-RS"/>
        </w:rPr>
        <w:t>202</w:t>
      </w:r>
      <w:r w:rsidR="007159FE" w:rsidRPr="00506399">
        <w:rPr>
          <w:rFonts w:ascii="Tahoma" w:hAnsi="Tahoma" w:cs="Tahoma"/>
          <w:b/>
          <w:color w:val="000000"/>
          <w:lang w:val="sr-Latn-RS"/>
        </w:rPr>
        <w:t>3</w:t>
      </w:r>
      <w:r w:rsidRPr="00506399">
        <w:rPr>
          <w:rFonts w:ascii="Tahoma" w:hAnsi="Tahoma" w:cs="Tahoma"/>
          <w:b/>
          <w:color w:val="000000"/>
          <w:lang w:val="sr-Latn-RS"/>
        </w:rPr>
        <w:t>. godine</w:t>
      </w:r>
      <w:r w:rsidRPr="00506399">
        <w:rPr>
          <w:rFonts w:ascii="Tahoma" w:hAnsi="Tahoma" w:cs="Tahoma"/>
          <w:color w:val="000000"/>
          <w:lang w:val="sr-Latn-RS"/>
        </w:rPr>
        <w:t>.</w:t>
      </w:r>
    </w:p>
    <w:p w14:paraId="3FAEADB0" w14:textId="1862247D" w:rsidR="009F19BB" w:rsidRPr="00506399" w:rsidRDefault="00D00505" w:rsidP="00F2518B">
      <w:pPr>
        <w:jc w:val="both"/>
        <w:rPr>
          <w:rFonts w:ascii="Tahoma" w:eastAsia="Times New Roman" w:hAnsi="Tahoma" w:cs="Tahoma"/>
          <w:color w:val="000000"/>
          <w:highlight w:val="yellow"/>
          <w:lang w:val="sr-Latn-RS"/>
        </w:rPr>
      </w:pPr>
      <w:r w:rsidRPr="00506399">
        <w:rPr>
          <w:rFonts w:ascii="Tahoma" w:eastAsia="Times New Roman" w:hAnsi="Tahoma" w:cs="Tahoma"/>
          <w:color w:val="000000"/>
          <w:lang w:val="sr-Latn-RS"/>
        </w:rPr>
        <w:t xml:space="preserve">Nakon odluke o odobravanju podrške, </w:t>
      </w:r>
      <w:r w:rsidR="00B82D62" w:rsidRPr="00506399">
        <w:rPr>
          <w:rFonts w:ascii="Tahoma" w:eastAsia="Times New Roman" w:hAnsi="Tahoma" w:cs="Tahoma"/>
          <w:color w:val="000000"/>
          <w:lang w:val="sr-Latn-RS"/>
        </w:rPr>
        <w:t>odabran</w:t>
      </w:r>
      <w:r w:rsidR="009811DD" w:rsidRPr="00506399">
        <w:rPr>
          <w:rFonts w:ascii="Tahoma" w:eastAsia="Times New Roman" w:hAnsi="Tahoma" w:cs="Tahoma"/>
          <w:color w:val="000000"/>
          <w:lang w:val="sr-Latn-RS"/>
        </w:rPr>
        <w:t xml:space="preserve">oj </w:t>
      </w:r>
      <w:r w:rsidR="00B82D62" w:rsidRPr="00506399">
        <w:rPr>
          <w:rFonts w:ascii="Tahoma" w:eastAsia="Times New Roman" w:hAnsi="Tahoma" w:cs="Tahoma"/>
          <w:color w:val="000000"/>
          <w:lang w:val="sr-Latn-RS"/>
        </w:rPr>
        <w:t>LS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 će biti ponuđeno da </w:t>
      </w:r>
      <w:r w:rsidR="001D080B" w:rsidRPr="00506399">
        <w:rPr>
          <w:rFonts w:ascii="Tahoma" w:eastAsia="Times New Roman" w:hAnsi="Tahoma" w:cs="Tahoma"/>
          <w:color w:val="000000"/>
          <w:lang w:val="sr-Latn-RS"/>
        </w:rPr>
        <w:t xml:space="preserve">sa SKGO </w:t>
      </w:r>
      <w:r w:rsidRPr="00506399">
        <w:rPr>
          <w:rFonts w:ascii="Tahoma" w:eastAsia="Times New Roman" w:hAnsi="Tahoma" w:cs="Tahoma"/>
          <w:color w:val="000000"/>
          <w:lang w:val="sr-Latn-RS"/>
        </w:rPr>
        <w:t>potpiše Sporazum o saradnji</w:t>
      </w:r>
      <w:r w:rsidR="00B82D62" w:rsidRPr="00506399">
        <w:rPr>
          <w:rFonts w:ascii="Tahoma" w:eastAsia="Times New Roman" w:hAnsi="Tahoma" w:cs="Tahoma"/>
          <w:color w:val="000000"/>
          <w:lang w:val="sr-Latn-RS"/>
        </w:rPr>
        <w:t xml:space="preserve">, </w:t>
      </w:r>
      <w:r w:rsidR="001D080B" w:rsidRPr="00506399">
        <w:rPr>
          <w:rFonts w:ascii="Tahoma" w:eastAsia="Times New Roman" w:hAnsi="Tahoma" w:cs="Tahoma"/>
          <w:color w:val="000000"/>
          <w:lang w:val="sr-Latn-RS"/>
        </w:rPr>
        <w:t>koji će predstavljati pravni osnov za realizaciju podrške</w:t>
      </w:r>
      <w:r w:rsidRPr="00506399">
        <w:rPr>
          <w:rFonts w:ascii="Tahoma" w:eastAsia="Times New Roman" w:hAnsi="Tahoma" w:cs="Tahoma"/>
          <w:color w:val="000000"/>
          <w:lang w:val="sr-Latn-RS"/>
        </w:rPr>
        <w:t xml:space="preserve">. </w:t>
      </w:r>
    </w:p>
    <w:p w14:paraId="368B1C6C" w14:textId="16B5C8A1" w:rsidR="00D8564A" w:rsidRPr="00506399" w:rsidRDefault="00D8564A" w:rsidP="00E77975">
      <w:pPr>
        <w:pStyle w:val="Heading2"/>
        <w:rPr>
          <w:sz w:val="22"/>
          <w:szCs w:val="22"/>
          <w:lang w:val="sr-Latn-RS"/>
        </w:rPr>
      </w:pPr>
      <w:bookmarkStart w:id="27" w:name="_Toc534958169"/>
      <w:bookmarkStart w:id="28" w:name="_Toc126703973"/>
      <w:r w:rsidRPr="00506399">
        <w:rPr>
          <w:sz w:val="22"/>
          <w:szCs w:val="22"/>
          <w:lang w:val="sr-Latn-RS"/>
        </w:rPr>
        <w:t>3.</w:t>
      </w:r>
      <w:r w:rsidR="005F6BF4" w:rsidRPr="00506399">
        <w:rPr>
          <w:sz w:val="22"/>
          <w:szCs w:val="22"/>
          <w:lang w:val="sr-Latn-RS"/>
        </w:rPr>
        <w:t>7</w:t>
      </w:r>
      <w:r w:rsidRPr="00506399">
        <w:rPr>
          <w:sz w:val="22"/>
          <w:szCs w:val="22"/>
          <w:lang w:val="sr-Latn-RS"/>
        </w:rPr>
        <w:t>. Okvirni kalendar</w:t>
      </w:r>
      <w:bookmarkEnd w:id="27"/>
      <w:bookmarkEnd w:id="28"/>
      <w:r w:rsidRPr="00506399">
        <w:rPr>
          <w:sz w:val="22"/>
          <w:szCs w:val="22"/>
          <w:lang w:val="sr-Latn-RS"/>
        </w:rPr>
        <w:t xml:space="preserve"> </w:t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6954"/>
      </w:tblGrid>
      <w:tr w:rsidR="00D8564A" w:rsidRPr="00506399" w14:paraId="0AA0B691" w14:textId="77777777" w:rsidTr="00D464DF">
        <w:trPr>
          <w:jc w:val="center"/>
        </w:trPr>
        <w:tc>
          <w:tcPr>
            <w:tcW w:w="2122" w:type="dxa"/>
            <w:shd w:val="clear" w:color="auto" w:fill="2E74B5" w:themeFill="accent5" w:themeFillShade="BF"/>
          </w:tcPr>
          <w:p w14:paraId="11CE1D40" w14:textId="77777777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b/>
                <w:color w:val="FFFFFF" w:themeColor="background1"/>
                <w:highlight w:val="yellow"/>
                <w:lang w:val="sr-Latn-RS"/>
              </w:rPr>
            </w:pPr>
            <w:r w:rsidRPr="00506399">
              <w:rPr>
                <w:rFonts w:ascii="Tahoma" w:eastAsia="Times New Roman" w:hAnsi="Tahoma" w:cs="Tahoma"/>
                <w:b/>
                <w:color w:val="FFFFFF" w:themeColor="background1"/>
                <w:lang w:val="sr-Latn-RS"/>
              </w:rPr>
              <w:t>Datum</w:t>
            </w:r>
          </w:p>
        </w:tc>
        <w:tc>
          <w:tcPr>
            <w:tcW w:w="6954" w:type="dxa"/>
            <w:shd w:val="clear" w:color="auto" w:fill="2E74B5" w:themeFill="accent5" w:themeFillShade="BF"/>
          </w:tcPr>
          <w:p w14:paraId="2B44D4B4" w14:textId="77777777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b/>
                <w:color w:val="FFFFFF" w:themeColor="background1"/>
                <w:lang w:val="sr-Latn-RS"/>
              </w:rPr>
            </w:pPr>
            <w:r w:rsidRPr="00506399">
              <w:rPr>
                <w:rFonts w:ascii="Tahoma" w:eastAsia="Times New Roman" w:hAnsi="Tahoma" w:cs="Tahoma"/>
                <w:b/>
                <w:color w:val="FFFFFF" w:themeColor="background1"/>
                <w:lang w:val="sr-Latn-RS"/>
              </w:rPr>
              <w:t>Aktivnost</w:t>
            </w:r>
          </w:p>
        </w:tc>
      </w:tr>
      <w:tr w:rsidR="00D8564A" w:rsidRPr="00506399" w14:paraId="3F1FEF59" w14:textId="77777777" w:rsidTr="00D464DF">
        <w:trPr>
          <w:jc w:val="center"/>
        </w:trPr>
        <w:tc>
          <w:tcPr>
            <w:tcW w:w="2122" w:type="dxa"/>
          </w:tcPr>
          <w:p w14:paraId="52887C7E" w14:textId="62E74B7D" w:rsidR="00D8564A" w:rsidRPr="00506399" w:rsidRDefault="00336668" w:rsidP="003268A9">
            <w:pPr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0</w:t>
            </w:r>
            <w:r w:rsidR="005261F7" w:rsidRPr="00506399">
              <w:rPr>
                <w:rFonts w:ascii="Tahoma" w:hAnsi="Tahoma" w:cs="Tahoma"/>
                <w:bCs/>
                <w:lang w:val="sr-Latn-RS"/>
              </w:rPr>
              <w:t>8</w:t>
            </w:r>
            <w:r w:rsidR="00D8564A" w:rsidRPr="00506399">
              <w:rPr>
                <w:rFonts w:ascii="Tahoma" w:hAnsi="Tahoma" w:cs="Tahoma"/>
                <w:bCs/>
                <w:lang w:val="sr-Latn-RS"/>
              </w:rPr>
              <w:t>.</w:t>
            </w:r>
            <w:r w:rsidR="0030765F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EC09C7" w:rsidRPr="00506399">
              <w:rPr>
                <w:rFonts w:ascii="Tahoma" w:hAnsi="Tahoma" w:cs="Tahoma"/>
                <w:bCs/>
                <w:lang w:val="sr-Latn-RS"/>
              </w:rPr>
              <w:t>februar 2023.</w:t>
            </w:r>
            <w:r w:rsidR="0030765F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EC09C7" w:rsidRPr="00506399">
              <w:rPr>
                <w:rFonts w:ascii="Tahoma" w:hAnsi="Tahoma" w:cs="Tahoma"/>
                <w:bCs/>
                <w:lang w:val="sr-Latn-RS"/>
              </w:rPr>
              <w:t>godine</w:t>
            </w:r>
          </w:p>
        </w:tc>
        <w:tc>
          <w:tcPr>
            <w:tcW w:w="6954" w:type="dxa"/>
            <w:vAlign w:val="center"/>
          </w:tcPr>
          <w:p w14:paraId="591CC0DE" w14:textId="77777777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color w:val="000000"/>
                <w:lang w:val="sr-Latn-RS"/>
              </w:rPr>
            </w:pP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>Raspisivanje konkursa</w:t>
            </w:r>
          </w:p>
        </w:tc>
      </w:tr>
      <w:tr w:rsidR="00B7670A" w:rsidRPr="007D65E3" w14:paraId="13A71FF8" w14:textId="77777777" w:rsidTr="00D464DF">
        <w:trPr>
          <w:jc w:val="center"/>
        </w:trPr>
        <w:tc>
          <w:tcPr>
            <w:tcW w:w="2122" w:type="dxa"/>
          </w:tcPr>
          <w:p w14:paraId="493D599D" w14:textId="34EA5100" w:rsidR="00B7670A" w:rsidRPr="00506399" w:rsidRDefault="00EC09C7" w:rsidP="003268A9">
            <w:pPr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2</w:t>
            </w:r>
            <w:r w:rsidR="00D9005C" w:rsidRPr="00506399">
              <w:rPr>
                <w:rFonts w:ascii="Tahoma" w:hAnsi="Tahoma" w:cs="Tahoma"/>
                <w:bCs/>
                <w:lang w:val="sr-Latn-RS"/>
              </w:rPr>
              <w:t>7</w:t>
            </w:r>
            <w:r w:rsidRPr="00506399">
              <w:rPr>
                <w:rFonts w:ascii="Tahoma" w:hAnsi="Tahoma" w:cs="Tahoma"/>
                <w:bCs/>
                <w:lang w:val="sr-Latn-RS"/>
              </w:rPr>
              <w:t>.</w:t>
            </w:r>
            <w:r w:rsidR="0030765F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Pr="00506399">
              <w:rPr>
                <w:rFonts w:ascii="Tahoma" w:hAnsi="Tahoma" w:cs="Tahoma"/>
                <w:bCs/>
                <w:lang w:val="sr-Latn-RS"/>
              </w:rPr>
              <w:t xml:space="preserve">februar </w:t>
            </w:r>
            <w:r w:rsidR="0010734D" w:rsidRPr="00506399">
              <w:rPr>
                <w:rFonts w:ascii="Tahoma" w:hAnsi="Tahoma" w:cs="Tahoma"/>
                <w:bCs/>
                <w:lang w:val="sr-Latn-RS"/>
              </w:rPr>
              <w:t>2023.</w:t>
            </w:r>
            <w:r w:rsidR="0030765F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0D5E4B" w:rsidRPr="00506399">
              <w:rPr>
                <w:rFonts w:ascii="Tahoma" w:hAnsi="Tahoma" w:cs="Tahoma"/>
                <w:bCs/>
                <w:lang w:val="sr-Latn-RS"/>
              </w:rPr>
              <w:t>godine</w:t>
            </w:r>
          </w:p>
        </w:tc>
        <w:tc>
          <w:tcPr>
            <w:tcW w:w="6954" w:type="dxa"/>
            <w:vAlign w:val="center"/>
          </w:tcPr>
          <w:p w14:paraId="51A3CAC7" w14:textId="49E141D3" w:rsidR="00B7670A" w:rsidRPr="00506399" w:rsidRDefault="001A614C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color w:val="000000"/>
                <w:lang w:val="sr-Latn-RS"/>
              </w:rPr>
            </w:pP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Onlajn informativni sastanak </w:t>
            </w:r>
            <w:r w:rsidR="00875980"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tokom kojeg će biti detaljnije predstavljeni  uslovi prijavljivanja na konkurse za </w:t>
            </w:r>
            <w:r w:rsidR="00E86251"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dve </w:t>
            </w:r>
            <w:r w:rsidR="00875980"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vrste podrške </w:t>
            </w:r>
            <w:r w:rsidR="00E86251" w:rsidRPr="00506399">
              <w:rPr>
                <w:rFonts w:ascii="Tahoma" w:eastAsia="Times New Roman" w:hAnsi="Tahoma" w:cs="Tahoma"/>
                <w:color w:val="000000"/>
                <w:lang w:val="sr-Latn-RS"/>
              </w:rPr>
              <w:t>(FUK/IR)</w:t>
            </w:r>
          </w:p>
        </w:tc>
      </w:tr>
      <w:tr w:rsidR="00D8564A" w:rsidRPr="007D65E3" w14:paraId="1AB7B9AB" w14:textId="77777777" w:rsidTr="0044690C">
        <w:trPr>
          <w:trHeight w:val="530"/>
          <w:jc w:val="center"/>
        </w:trPr>
        <w:tc>
          <w:tcPr>
            <w:tcW w:w="2122" w:type="dxa"/>
          </w:tcPr>
          <w:p w14:paraId="472DF5FC" w14:textId="2C0D2ACB" w:rsidR="00D8564A" w:rsidRPr="00506399" w:rsidRDefault="004D6F5B" w:rsidP="003268A9">
            <w:pPr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07</w:t>
            </w:r>
            <w:r w:rsidR="00DB01EF" w:rsidRPr="00506399">
              <w:rPr>
                <w:rFonts w:ascii="Tahoma" w:hAnsi="Tahoma" w:cs="Tahoma"/>
                <w:bCs/>
                <w:lang w:val="sr-Latn-RS"/>
              </w:rPr>
              <w:t>.</w:t>
            </w:r>
            <w:r w:rsidR="0030765F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Pr="00506399">
              <w:rPr>
                <w:rFonts w:ascii="Tahoma" w:hAnsi="Tahoma" w:cs="Tahoma"/>
                <w:bCs/>
                <w:lang w:val="sr-Latn-RS"/>
              </w:rPr>
              <w:t xml:space="preserve">mart </w:t>
            </w:r>
            <w:r w:rsidR="00DB01EF" w:rsidRPr="00506399">
              <w:rPr>
                <w:rFonts w:ascii="Tahoma" w:hAnsi="Tahoma" w:cs="Tahoma"/>
                <w:bCs/>
                <w:lang w:val="sr-Latn-RS"/>
              </w:rPr>
              <w:t>2023.</w:t>
            </w:r>
            <w:r w:rsidR="0030765F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DB01EF" w:rsidRPr="00506399">
              <w:rPr>
                <w:rFonts w:ascii="Tahoma" w:hAnsi="Tahoma" w:cs="Tahoma"/>
                <w:bCs/>
                <w:lang w:val="sr-Latn-RS"/>
              </w:rPr>
              <w:t>godine</w:t>
            </w:r>
          </w:p>
        </w:tc>
        <w:tc>
          <w:tcPr>
            <w:tcW w:w="6954" w:type="dxa"/>
          </w:tcPr>
          <w:p w14:paraId="4942976B" w14:textId="77777777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color w:val="000000"/>
                <w:lang w:val="sr-Latn-RS"/>
              </w:rPr>
            </w:pP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>Rok za postavljanje pitanja o prijavi za podršku za koje će SKGO objavljivati odgovore na internet stranici</w:t>
            </w:r>
          </w:p>
        </w:tc>
      </w:tr>
      <w:tr w:rsidR="00D8564A" w:rsidRPr="007D65E3" w14:paraId="1AE33535" w14:textId="77777777" w:rsidTr="00D464DF">
        <w:trPr>
          <w:jc w:val="center"/>
        </w:trPr>
        <w:tc>
          <w:tcPr>
            <w:tcW w:w="2122" w:type="dxa"/>
          </w:tcPr>
          <w:p w14:paraId="155A87C7" w14:textId="0F598BE4" w:rsidR="00D8564A" w:rsidRPr="00506399" w:rsidRDefault="008521C1" w:rsidP="003268A9">
            <w:pPr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10</w:t>
            </w:r>
            <w:r w:rsidR="002E6B26" w:rsidRPr="00506399">
              <w:rPr>
                <w:rFonts w:ascii="Tahoma" w:hAnsi="Tahoma" w:cs="Tahoma"/>
                <w:bCs/>
                <w:lang w:val="sr-Latn-RS"/>
              </w:rPr>
              <w:t xml:space="preserve">. </w:t>
            </w:r>
            <w:r w:rsidRPr="00506399">
              <w:rPr>
                <w:rFonts w:ascii="Tahoma" w:hAnsi="Tahoma" w:cs="Tahoma"/>
                <w:bCs/>
                <w:lang w:val="sr-Latn-RS"/>
              </w:rPr>
              <w:t xml:space="preserve">mart </w:t>
            </w:r>
            <w:r w:rsidR="0044690C" w:rsidRPr="00506399">
              <w:rPr>
                <w:rFonts w:ascii="Tahoma" w:hAnsi="Tahoma" w:cs="Tahoma"/>
                <w:bCs/>
                <w:lang w:val="sr-Latn-RS"/>
              </w:rPr>
              <w:t>2023.</w:t>
            </w:r>
            <w:r w:rsidR="00275284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44690C" w:rsidRPr="00506399">
              <w:rPr>
                <w:rFonts w:ascii="Tahoma" w:hAnsi="Tahoma" w:cs="Tahoma"/>
                <w:bCs/>
                <w:lang w:val="sr-Latn-RS"/>
              </w:rPr>
              <w:t>godine</w:t>
            </w:r>
          </w:p>
        </w:tc>
        <w:tc>
          <w:tcPr>
            <w:tcW w:w="6954" w:type="dxa"/>
          </w:tcPr>
          <w:p w14:paraId="4D1788AD" w14:textId="77777777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b/>
                <w:bCs/>
                <w:color w:val="000000"/>
                <w:lang w:val="sr-Latn-RS"/>
              </w:rPr>
            </w:pPr>
            <w:r w:rsidRPr="00506399">
              <w:rPr>
                <w:rFonts w:ascii="Tahoma" w:eastAsia="Times New Roman" w:hAnsi="Tahoma" w:cs="Tahoma"/>
                <w:b/>
                <w:bCs/>
                <w:color w:val="000000"/>
                <w:lang w:val="sr-Latn-RS"/>
              </w:rPr>
              <w:t>Krajnji rok za podnošenje prijava</w:t>
            </w:r>
          </w:p>
        </w:tc>
      </w:tr>
      <w:tr w:rsidR="00D8564A" w:rsidRPr="00506399" w14:paraId="3315E6AE" w14:textId="77777777" w:rsidTr="00D464DF">
        <w:trPr>
          <w:trHeight w:val="228"/>
          <w:jc w:val="center"/>
        </w:trPr>
        <w:tc>
          <w:tcPr>
            <w:tcW w:w="2122" w:type="dxa"/>
          </w:tcPr>
          <w:p w14:paraId="197CFC5C" w14:textId="69881EE2" w:rsidR="00D8564A" w:rsidRPr="00506399" w:rsidRDefault="00EC02E9" w:rsidP="003268A9">
            <w:pPr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1</w:t>
            </w:r>
            <w:r w:rsidR="005261F7" w:rsidRPr="00506399">
              <w:rPr>
                <w:rFonts w:ascii="Tahoma" w:hAnsi="Tahoma" w:cs="Tahoma"/>
                <w:bCs/>
                <w:lang w:val="sr-Latn-RS"/>
              </w:rPr>
              <w:t>3</w:t>
            </w:r>
            <w:r w:rsidRPr="00506399">
              <w:rPr>
                <w:rFonts w:ascii="Tahoma" w:hAnsi="Tahoma" w:cs="Tahoma"/>
                <w:bCs/>
                <w:lang w:val="sr-Latn-RS"/>
              </w:rPr>
              <w:t>.</w:t>
            </w:r>
            <w:r w:rsidR="00E57301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5261F7" w:rsidRPr="00506399">
              <w:rPr>
                <w:rFonts w:ascii="Tahoma" w:hAnsi="Tahoma" w:cs="Tahoma"/>
                <w:bCs/>
                <w:lang w:val="sr-Latn-RS"/>
              </w:rPr>
              <w:t xml:space="preserve">mart </w:t>
            </w:r>
            <w:r w:rsidR="00275284" w:rsidRPr="00506399">
              <w:rPr>
                <w:rFonts w:ascii="Tahoma" w:hAnsi="Tahoma" w:cs="Tahoma"/>
                <w:bCs/>
                <w:lang w:val="sr-Latn-RS"/>
              </w:rPr>
              <w:t xml:space="preserve">-20. </w:t>
            </w:r>
            <w:r w:rsidR="000D5E4B" w:rsidRPr="00506399">
              <w:rPr>
                <w:rFonts w:ascii="Tahoma" w:hAnsi="Tahoma" w:cs="Tahoma"/>
                <w:bCs/>
                <w:lang w:val="sr-Latn-RS"/>
              </w:rPr>
              <w:t>mart</w:t>
            </w:r>
            <w:r w:rsidR="00275284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0D5E4B" w:rsidRPr="00506399">
              <w:rPr>
                <w:rFonts w:ascii="Tahoma" w:hAnsi="Tahoma" w:cs="Tahoma"/>
                <w:bCs/>
                <w:lang w:val="sr-Latn-RS"/>
              </w:rPr>
              <w:t>2023</w:t>
            </w:r>
            <w:r w:rsidR="0019081C" w:rsidRPr="00506399">
              <w:rPr>
                <w:rFonts w:ascii="Tahoma" w:hAnsi="Tahoma" w:cs="Tahoma"/>
                <w:bCs/>
                <w:lang w:val="sr-Latn-RS"/>
              </w:rPr>
              <w:t>.god</w:t>
            </w:r>
            <w:r w:rsidR="00275284" w:rsidRPr="00506399">
              <w:rPr>
                <w:rFonts w:ascii="Tahoma" w:hAnsi="Tahoma" w:cs="Tahoma"/>
                <w:bCs/>
                <w:lang w:val="sr-Latn-RS"/>
              </w:rPr>
              <w:t>ine</w:t>
            </w:r>
            <w:r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</w:p>
        </w:tc>
        <w:tc>
          <w:tcPr>
            <w:tcW w:w="6954" w:type="dxa"/>
          </w:tcPr>
          <w:p w14:paraId="6AEA218C" w14:textId="77777777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color w:val="000000"/>
                <w:lang w:val="sr-Latn-RS"/>
              </w:rPr>
            </w:pP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Administrativna provera ispunjenosti kriterijuma za konkurisanje </w:t>
            </w:r>
          </w:p>
        </w:tc>
      </w:tr>
      <w:tr w:rsidR="00D8564A" w:rsidRPr="007D65E3" w14:paraId="25B54EC3" w14:textId="77777777" w:rsidTr="00D464DF">
        <w:trPr>
          <w:jc w:val="center"/>
        </w:trPr>
        <w:tc>
          <w:tcPr>
            <w:tcW w:w="2122" w:type="dxa"/>
          </w:tcPr>
          <w:p w14:paraId="6A3F6D90" w14:textId="7965069C" w:rsidR="00D8564A" w:rsidRPr="00506399" w:rsidRDefault="00503B86" w:rsidP="003268A9">
            <w:pPr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2</w:t>
            </w:r>
            <w:r w:rsidR="004C01EE" w:rsidRPr="00506399">
              <w:rPr>
                <w:rFonts w:ascii="Tahoma" w:hAnsi="Tahoma" w:cs="Tahoma"/>
                <w:bCs/>
                <w:lang w:val="sr-Latn-RS"/>
              </w:rPr>
              <w:t>1</w:t>
            </w:r>
            <w:r w:rsidRPr="00506399">
              <w:rPr>
                <w:rFonts w:ascii="Tahoma" w:hAnsi="Tahoma" w:cs="Tahoma"/>
                <w:bCs/>
                <w:lang w:val="sr-Latn-RS"/>
              </w:rPr>
              <w:t xml:space="preserve">. </w:t>
            </w:r>
            <w:r w:rsidR="00F761F7" w:rsidRPr="00506399">
              <w:rPr>
                <w:rFonts w:ascii="Tahoma" w:hAnsi="Tahoma" w:cs="Tahoma"/>
                <w:bCs/>
                <w:lang w:val="sr-Latn-RS"/>
              </w:rPr>
              <w:t>m</w:t>
            </w:r>
            <w:r w:rsidR="00081C38" w:rsidRPr="00506399">
              <w:rPr>
                <w:rFonts w:ascii="Tahoma" w:hAnsi="Tahoma" w:cs="Tahoma"/>
                <w:bCs/>
                <w:lang w:val="sr-Latn-RS"/>
              </w:rPr>
              <w:t xml:space="preserve">art – </w:t>
            </w:r>
            <w:r w:rsidR="00D85A41" w:rsidRPr="00506399">
              <w:rPr>
                <w:rFonts w:ascii="Tahoma" w:hAnsi="Tahoma" w:cs="Tahoma"/>
                <w:bCs/>
                <w:lang w:val="sr-Latn-RS"/>
              </w:rPr>
              <w:t>1</w:t>
            </w:r>
            <w:r w:rsidR="007A5935">
              <w:rPr>
                <w:rFonts w:ascii="Tahoma" w:hAnsi="Tahoma" w:cs="Tahoma"/>
                <w:bCs/>
                <w:lang w:val="sr-Latn-RS"/>
              </w:rPr>
              <w:t>8</w:t>
            </w:r>
            <w:r w:rsidR="00D85A41" w:rsidRPr="00506399">
              <w:rPr>
                <w:rFonts w:ascii="Tahoma" w:hAnsi="Tahoma" w:cs="Tahoma"/>
                <w:bCs/>
                <w:lang w:val="sr-Latn-RS"/>
              </w:rPr>
              <w:t>.</w:t>
            </w:r>
            <w:r w:rsidR="00275284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081C38" w:rsidRPr="00506399">
              <w:rPr>
                <w:rFonts w:ascii="Tahoma" w:hAnsi="Tahoma" w:cs="Tahoma"/>
                <w:bCs/>
                <w:lang w:val="sr-Latn-RS"/>
              </w:rPr>
              <w:t xml:space="preserve">april </w:t>
            </w:r>
            <w:r w:rsidR="002E6B26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081C38" w:rsidRPr="00506399">
              <w:rPr>
                <w:rFonts w:ascii="Tahoma" w:hAnsi="Tahoma" w:cs="Tahoma"/>
                <w:bCs/>
                <w:lang w:val="sr-Latn-RS"/>
              </w:rPr>
              <w:t xml:space="preserve">2023. </w:t>
            </w:r>
            <w:r w:rsidR="00DA18BF" w:rsidRPr="00506399">
              <w:rPr>
                <w:rFonts w:ascii="Tahoma" w:hAnsi="Tahoma" w:cs="Tahoma"/>
                <w:bCs/>
                <w:lang w:val="sr-Latn-RS"/>
              </w:rPr>
              <w:t>godine</w:t>
            </w:r>
          </w:p>
        </w:tc>
        <w:tc>
          <w:tcPr>
            <w:tcW w:w="6954" w:type="dxa"/>
          </w:tcPr>
          <w:p w14:paraId="1E5B0AAD" w14:textId="3517C030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color w:val="000000"/>
                <w:lang w:val="sr-Latn-RS"/>
              </w:rPr>
            </w:pPr>
            <w:r w:rsidRPr="00506399">
              <w:rPr>
                <w:rFonts w:ascii="Tahoma" w:eastAsia="Times New Roman" w:hAnsi="Tahoma" w:cs="Tahoma"/>
                <w:b/>
                <w:color w:val="000000"/>
                <w:lang w:val="sr-Latn-RS"/>
              </w:rPr>
              <w:t xml:space="preserve">Tehnička evaluacija podnetih prijava i </w:t>
            </w:r>
            <w:r w:rsidR="004361F9" w:rsidRPr="00506399">
              <w:rPr>
                <w:rFonts w:ascii="Tahoma" w:eastAsia="Times New Roman" w:hAnsi="Tahoma" w:cs="Tahoma"/>
                <w:b/>
                <w:color w:val="000000"/>
                <w:lang w:val="sr-Latn-RS"/>
              </w:rPr>
              <w:t>rangiranje</w:t>
            </w:r>
            <w:r w:rsidRPr="00506399">
              <w:rPr>
                <w:rFonts w:ascii="Tahoma" w:eastAsia="Times New Roman" w:hAnsi="Tahoma" w:cs="Tahoma"/>
                <w:b/>
                <w:color w:val="000000"/>
                <w:lang w:val="sr-Latn-RS"/>
              </w:rPr>
              <w:t xml:space="preserve"> LS </w:t>
            </w: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– Prijave se detaljno analiziraju i rangiraju u skladu sa unapred usaglašenim sistemom bodovanja, u skladu sa procedurama objašnjenim u </w:t>
            </w:r>
            <w:r w:rsidR="00992507" w:rsidRPr="00506399">
              <w:rPr>
                <w:rFonts w:ascii="Tahoma" w:eastAsia="Times New Roman" w:hAnsi="Tahoma" w:cs="Tahoma"/>
                <w:color w:val="000000"/>
                <w:lang w:val="sr-Latn-RS"/>
              </w:rPr>
              <w:t>odeljku</w:t>
            </w: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 3.</w:t>
            </w:r>
            <w:r w:rsidR="0023245E"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6 ovih </w:t>
            </w:r>
            <w:r w:rsidR="001444E3" w:rsidRPr="00506399">
              <w:rPr>
                <w:rFonts w:ascii="Tahoma" w:eastAsia="Times New Roman" w:hAnsi="Tahoma" w:cs="Tahoma"/>
                <w:color w:val="000000"/>
                <w:lang w:val="sr-Latn-RS"/>
              </w:rPr>
              <w:t>s</w:t>
            </w:r>
            <w:r w:rsidR="0023245E" w:rsidRPr="00506399">
              <w:rPr>
                <w:rFonts w:ascii="Tahoma" w:eastAsia="Times New Roman" w:hAnsi="Tahoma" w:cs="Tahoma"/>
                <w:color w:val="000000"/>
                <w:lang w:val="sr-Latn-RS"/>
              </w:rPr>
              <w:t>mernica</w:t>
            </w: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>.</w:t>
            </w:r>
          </w:p>
        </w:tc>
      </w:tr>
      <w:tr w:rsidR="00D8564A" w:rsidRPr="00506399" w14:paraId="5F2A80B6" w14:textId="77777777" w:rsidTr="00D464DF">
        <w:trPr>
          <w:jc w:val="center"/>
        </w:trPr>
        <w:tc>
          <w:tcPr>
            <w:tcW w:w="2122" w:type="dxa"/>
          </w:tcPr>
          <w:p w14:paraId="379B665B" w14:textId="5D840170" w:rsidR="00D8564A" w:rsidRPr="00506399" w:rsidRDefault="004C01EE" w:rsidP="003268A9">
            <w:pPr>
              <w:rPr>
                <w:rFonts w:ascii="Tahoma" w:hAnsi="Tahoma" w:cs="Tahoma"/>
                <w:bCs/>
                <w:lang w:val="sr-Latn-RS"/>
              </w:rPr>
            </w:pPr>
            <w:r w:rsidRPr="00506399">
              <w:rPr>
                <w:rFonts w:ascii="Tahoma" w:hAnsi="Tahoma" w:cs="Tahoma"/>
                <w:bCs/>
                <w:lang w:val="sr-Latn-RS"/>
              </w:rPr>
              <w:t>20</w:t>
            </w:r>
            <w:r w:rsidR="00D8564A" w:rsidRPr="00506399">
              <w:rPr>
                <w:rFonts w:ascii="Tahoma" w:hAnsi="Tahoma" w:cs="Tahoma"/>
                <w:bCs/>
                <w:lang w:val="sr-Latn-RS"/>
              </w:rPr>
              <w:t xml:space="preserve">. </w:t>
            </w:r>
            <w:r w:rsidR="0071740B" w:rsidRPr="00506399">
              <w:rPr>
                <w:rFonts w:ascii="Tahoma" w:hAnsi="Tahoma" w:cs="Tahoma"/>
                <w:bCs/>
                <w:lang w:val="sr-Latn-RS"/>
              </w:rPr>
              <w:t>april 2023.</w:t>
            </w:r>
            <w:r w:rsidR="00275284" w:rsidRPr="00506399">
              <w:rPr>
                <w:rFonts w:ascii="Tahoma" w:hAnsi="Tahoma" w:cs="Tahoma"/>
                <w:bCs/>
                <w:lang w:val="sr-Latn-RS"/>
              </w:rPr>
              <w:t xml:space="preserve"> </w:t>
            </w:r>
            <w:r w:rsidR="0071740B" w:rsidRPr="00506399">
              <w:rPr>
                <w:rFonts w:ascii="Tahoma" w:hAnsi="Tahoma" w:cs="Tahoma"/>
                <w:bCs/>
                <w:lang w:val="sr-Latn-RS"/>
              </w:rPr>
              <w:t>godine</w:t>
            </w:r>
          </w:p>
        </w:tc>
        <w:tc>
          <w:tcPr>
            <w:tcW w:w="6954" w:type="dxa"/>
          </w:tcPr>
          <w:p w14:paraId="5FB290E4" w14:textId="77777777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color w:val="000000"/>
                <w:lang w:val="sr-Latn-RS"/>
              </w:rPr>
            </w:pPr>
            <w:r w:rsidRPr="00506399">
              <w:rPr>
                <w:rFonts w:ascii="Tahoma" w:eastAsia="Times New Roman" w:hAnsi="Tahoma" w:cs="Tahoma"/>
                <w:b/>
                <w:color w:val="000000"/>
                <w:lang w:val="sr-Latn-RS"/>
              </w:rPr>
              <w:t xml:space="preserve">Informisanje lokalnih samouprava o rezultatima konkursa </w:t>
            </w: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>– Podnosioci prijava koji su učestvovali na konkursu biće obavešteni o rezultatima konkursa pisanim putem.</w:t>
            </w:r>
          </w:p>
          <w:p w14:paraId="606D60E1" w14:textId="77777777" w:rsidR="00D8564A" w:rsidRPr="00506399" w:rsidRDefault="00D8564A" w:rsidP="00736D9E">
            <w:pPr>
              <w:spacing w:after="0" w:line="240" w:lineRule="auto"/>
              <w:ind w:left="540" w:right="185"/>
              <w:jc w:val="both"/>
              <w:rPr>
                <w:rFonts w:ascii="Tahoma" w:eastAsia="Times New Roman" w:hAnsi="Tahoma" w:cs="Tahoma"/>
                <w:color w:val="000000"/>
                <w:lang w:val="sr-Latn-RS"/>
              </w:rPr>
            </w:pPr>
            <w:r w:rsidRPr="00506399">
              <w:rPr>
                <w:rFonts w:ascii="Tahoma" w:eastAsia="Times New Roman" w:hAnsi="Tahoma" w:cs="Tahoma"/>
                <w:color w:val="000000"/>
                <w:lang w:val="sr-Latn-RS"/>
              </w:rPr>
              <w:t xml:space="preserve">Sporazum o saradnji će biti pripremljen i potpisan od strane SKGO i izabranih lokalnih samouprava. </w:t>
            </w:r>
          </w:p>
        </w:tc>
      </w:tr>
      <w:bookmarkEnd w:id="24"/>
    </w:tbl>
    <w:p w14:paraId="08FD8BFF" w14:textId="31164D7B" w:rsidR="00D8564A" w:rsidRPr="00506399" w:rsidRDefault="00D8564A" w:rsidP="00B32E70">
      <w:pPr>
        <w:ind w:right="-720"/>
        <w:rPr>
          <w:rFonts w:ascii="Tahoma" w:hAnsi="Tahoma" w:cs="Tahoma"/>
          <w:lang w:val="sr-Latn-RS"/>
        </w:rPr>
      </w:pPr>
    </w:p>
    <w:p w14:paraId="3FA738D5" w14:textId="0F226CFF" w:rsidR="002775B3" w:rsidRPr="00506399" w:rsidRDefault="00230463" w:rsidP="00230463">
      <w:pPr>
        <w:pStyle w:val="Heading1"/>
        <w:rPr>
          <w:lang w:val="sr-Latn-RS"/>
        </w:rPr>
      </w:pPr>
      <w:bookmarkStart w:id="29" w:name="_Toc126703974"/>
      <w:r w:rsidRPr="00506399">
        <w:rPr>
          <w:lang w:val="sr-Latn-RS"/>
        </w:rPr>
        <w:lastRenderedPageBreak/>
        <w:t>LISTA OBAVEZNIH PRATEĆIH DOKUMENATA KOJA SE DOSTAVLjAJU NA NOSAČU PODATAKA USB-U</w:t>
      </w:r>
      <w:bookmarkEnd w:id="29"/>
    </w:p>
    <w:p w14:paraId="0F52C39B" w14:textId="6F4AC7D8" w:rsidR="00230463" w:rsidRPr="00506399" w:rsidRDefault="00C61D15" w:rsidP="00230463">
      <w:pPr>
        <w:pStyle w:val="BodyText"/>
        <w:ind w:left="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U okviru ovog odeljka Smernica, navedena su sva obavezna prateća dokumenta koja je neophodno dostaviti na nosaču podataka USB-u, propisanom procedurom u </w:t>
      </w:r>
      <w:proofErr w:type="spellStart"/>
      <w:r w:rsidRPr="00506399">
        <w:rPr>
          <w:rFonts w:ascii="Tahoma" w:hAnsi="Tahoma" w:cs="Tahoma"/>
          <w:sz w:val="22"/>
          <w:szCs w:val="22"/>
          <w:lang w:val="sr-Latn-RS" w:eastAsia="en-US"/>
        </w:rPr>
        <w:t>predviđenim</w:t>
      </w:r>
      <w:proofErr w:type="spellEnd"/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 rokovima i u formatu navedenom u odeljku 3</w:t>
      </w:r>
      <w:r w:rsidR="00373830" w:rsidRPr="00506399">
        <w:rPr>
          <w:rFonts w:ascii="Tahoma" w:hAnsi="Tahoma" w:cs="Tahoma"/>
          <w:sz w:val="22"/>
          <w:szCs w:val="22"/>
          <w:lang w:val="sr-Latn-RS" w:eastAsia="en-US"/>
        </w:rPr>
        <w:t>.</w:t>
      </w: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 ovih smernica, kako bi prijava ispunila tehničke kriterijume za konkurisanje i bila razmatrana.</w:t>
      </w:r>
    </w:p>
    <w:p w14:paraId="375E09DE" w14:textId="0E464432" w:rsidR="003543B2" w:rsidRPr="00506399" w:rsidRDefault="003543B2" w:rsidP="003543B2">
      <w:pPr>
        <w:pStyle w:val="BodyText"/>
        <w:ind w:left="0"/>
        <w:rPr>
          <w:rFonts w:ascii="Tahoma" w:hAnsi="Tahoma" w:cs="Tahoma"/>
          <w:b/>
          <w:bCs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4.1.</w:t>
      </w: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 </w:t>
      </w: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Lista obaveznih pratećih dokumenata u okviru prijave za podršk</w:t>
      </w:r>
      <w:r w:rsidR="006C7619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u</w:t>
      </w: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u</w:t>
      </w:r>
      <w:r w:rsidR="006C7619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uspostavljanju/unapređenju sistema FUK:</w:t>
      </w: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</w:t>
      </w:r>
    </w:p>
    <w:p w14:paraId="299A1B92" w14:textId="77777777" w:rsidR="00A33F32" w:rsidRPr="00506399" w:rsidRDefault="003543B2" w:rsidP="005C3747">
      <w:pPr>
        <w:pStyle w:val="BodyText"/>
        <w:ind w:left="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Spisak pratećih dokumenata koje je neophodno priložiti na nosaču podataka USB-u </w:t>
      </w:r>
      <w:r w:rsidRPr="00506399">
        <w:rPr>
          <w:rFonts w:ascii="Tahoma" w:hAnsi="Tahoma" w:cs="Tahoma"/>
          <w:sz w:val="22"/>
          <w:szCs w:val="22"/>
          <w:lang w:val="sr-Latn-RS" w:eastAsia="en-US"/>
        </w:rPr>
        <w:t>u elektronskom formatu:</w:t>
      </w:r>
    </w:p>
    <w:p w14:paraId="6E1997BD" w14:textId="19C7D978" w:rsidR="003543B2" w:rsidRPr="00506399" w:rsidRDefault="005C3747" w:rsidP="00A33F32">
      <w:pPr>
        <w:pStyle w:val="BodyText"/>
        <w:ind w:left="72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>1)</w:t>
      </w:r>
      <w:r w:rsidR="00567591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</w:t>
      </w:r>
      <w:r w:rsidR="003543B2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Popunjen Obrazac za prijavu LS za </w:t>
      </w:r>
      <w:r w:rsidR="00C81F62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stručnu podršku u uspostavljanju/unapređenju sistema FUK</w:t>
      </w:r>
      <w:r w:rsidR="003543B2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(Prilog </w:t>
      </w: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2</w:t>
      </w:r>
      <w:r w:rsidR="003543B2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.1) u Word formatu</w:t>
      </w:r>
      <w:r w:rsidR="003543B2" w:rsidRPr="00506399">
        <w:rPr>
          <w:rFonts w:ascii="Tahoma" w:hAnsi="Tahoma" w:cs="Tahoma"/>
          <w:sz w:val="22"/>
          <w:szCs w:val="22"/>
          <w:lang w:val="sr-Latn-RS" w:eastAsia="en-US"/>
        </w:rPr>
        <w:t>;</w:t>
      </w:r>
    </w:p>
    <w:p w14:paraId="22E194EB" w14:textId="5902A61A" w:rsidR="003543B2" w:rsidRPr="00506399" w:rsidRDefault="003543B2" w:rsidP="00A33F32">
      <w:pPr>
        <w:pStyle w:val="BodyText"/>
        <w:ind w:left="72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>2)</w:t>
      </w:r>
      <w:r w:rsidR="00567591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    </w:t>
      </w:r>
      <w:r w:rsidRPr="00506399">
        <w:rPr>
          <w:rFonts w:ascii="Tahoma" w:hAnsi="Tahoma" w:cs="Tahoma"/>
          <w:sz w:val="22"/>
          <w:szCs w:val="22"/>
          <w:lang w:val="sr-Latn-RS" w:eastAsia="en-US"/>
        </w:rPr>
        <w:t>Ukoliko ste</w:t>
      </w:r>
      <w:r w:rsidR="005A2228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se u okviru </w:t>
      </w:r>
      <w:r w:rsidR="00176D92" w:rsidRPr="00506399">
        <w:rPr>
          <w:rFonts w:ascii="Tahoma" w:hAnsi="Tahoma" w:cs="Tahoma"/>
          <w:sz w:val="22"/>
          <w:szCs w:val="22"/>
          <w:lang w:val="sr-Latn-RS" w:eastAsia="en-US"/>
        </w:rPr>
        <w:t xml:space="preserve">pitanja 1.4 izjasnili </w:t>
      </w:r>
      <w:r w:rsidR="00FC42BD" w:rsidRPr="00506399">
        <w:rPr>
          <w:rFonts w:ascii="Tahoma" w:hAnsi="Tahoma" w:cs="Tahoma"/>
          <w:sz w:val="22"/>
          <w:szCs w:val="22"/>
          <w:lang w:val="sr-Latn-RS" w:eastAsia="en-US"/>
        </w:rPr>
        <w:t xml:space="preserve">da </w:t>
      </w:r>
      <w:r w:rsidR="005A21AB" w:rsidRPr="00506399">
        <w:rPr>
          <w:rFonts w:ascii="Tahoma" w:hAnsi="Tahoma" w:cs="Tahoma"/>
          <w:sz w:val="22"/>
          <w:szCs w:val="22"/>
          <w:lang w:val="sr-Latn-RS" w:eastAsia="en-US"/>
        </w:rPr>
        <w:t xml:space="preserve">postoji </w:t>
      </w:r>
      <w:r w:rsidR="005A21AB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neki organizacioni format za FUK</w:t>
      </w:r>
      <w:r w:rsidR="005A21AB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(</w:t>
      </w:r>
      <w:r w:rsidR="00FC42BD" w:rsidRPr="00506399">
        <w:rPr>
          <w:rFonts w:ascii="Tahoma" w:hAnsi="Tahoma" w:cs="Tahoma"/>
          <w:sz w:val="22"/>
          <w:szCs w:val="22"/>
          <w:lang w:val="sr-Latn-RS" w:eastAsia="en-US"/>
        </w:rPr>
        <w:t>imenovan rukovodilac</w:t>
      </w:r>
      <w:r w:rsidR="005A21AB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za FUK</w:t>
      </w:r>
      <w:r w:rsidR="00FC42BD" w:rsidRPr="00506399">
        <w:rPr>
          <w:rFonts w:ascii="Tahoma" w:hAnsi="Tahoma" w:cs="Tahoma"/>
          <w:sz w:val="22"/>
          <w:szCs w:val="22"/>
          <w:lang w:val="sr-Latn-RS" w:eastAsia="en-US"/>
        </w:rPr>
        <w:t>, i/ili članovi radne grupe, i/ili koordinator za FUK i dr.</w:t>
      </w:r>
      <w:r w:rsidR="00CD13FC" w:rsidRPr="00506399">
        <w:rPr>
          <w:rFonts w:ascii="Tahoma" w:hAnsi="Tahoma" w:cs="Tahoma"/>
          <w:sz w:val="22"/>
          <w:szCs w:val="22"/>
          <w:lang w:val="sr-Latn-RS" w:eastAsia="en-US"/>
        </w:rPr>
        <w:t>)</w:t>
      </w:r>
      <w:r w:rsidR="00FC42BD" w:rsidRPr="00506399">
        <w:rPr>
          <w:rFonts w:ascii="Tahoma" w:hAnsi="Tahoma" w:cs="Tahoma"/>
          <w:sz w:val="22"/>
          <w:szCs w:val="22"/>
          <w:lang w:val="sr-Latn-RS" w:eastAsia="en-US"/>
        </w:rPr>
        <w:t xml:space="preserve">, </w:t>
      </w:r>
      <w:r w:rsidR="00CD13FC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prilažete akt (npr. rešenje) o imenovanju</w:t>
      </w:r>
      <w:r w:rsidR="00CD13FC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</w:t>
      </w:r>
      <w:r w:rsidR="00F10696" w:rsidRPr="00506399">
        <w:rPr>
          <w:rFonts w:ascii="Tahoma" w:hAnsi="Tahoma" w:cs="Tahoma"/>
          <w:sz w:val="22"/>
          <w:szCs w:val="22"/>
          <w:lang w:val="sr-Latn-RS" w:eastAsia="en-US"/>
        </w:rPr>
        <w:t>ili drugi dokument kojim se potvrđuj</w:t>
      </w:r>
      <w:r w:rsidR="008C3EFB" w:rsidRPr="00506399">
        <w:rPr>
          <w:rFonts w:ascii="Tahoma" w:hAnsi="Tahoma" w:cs="Tahoma"/>
          <w:sz w:val="22"/>
          <w:szCs w:val="22"/>
          <w:lang w:val="sr-Latn-RS" w:eastAsia="en-US"/>
        </w:rPr>
        <w:t>u navedene uloge rukovodilaca/zaposlenih u Vašoj LS</w:t>
      </w:r>
      <w:r w:rsidR="00BB2315" w:rsidRPr="00506399">
        <w:rPr>
          <w:rFonts w:ascii="Tahoma" w:hAnsi="Tahoma" w:cs="Tahoma"/>
          <w:sz w:val="22"/>
          <w:szCs w:val="22"/>
          <w:lang w:val="sr-Latn-RS" w:eastAsia="en-US"/>
        </w:rPr>
        <w:t>;</w:t>
      </w:r>
    </w:p>
    <w:p w14:paraId="4A6D1D1F" w14:textId="0BA2EB4B" w:rsidR="00BB2315" w:rsidRPr="00506399" w:rsidRDefault="00BB2315" w:rsidP="00A33F32">
      <w:pPr>
        <w:pStyle w:val="BodyText"/>
        <w:ind w:left="72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3) </w:t>
      </w:r>
      <w:r w:rsidR="00567591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 Ukoliko ste se u okviru </w:t>
      </w:r>
      <w:r w:rsidR="005E0DE1" w:rsidRPr="00506399">
        <w:rPr>
          <w:rFonts w:ascii="Tahoma" w:hAnsi="Tahoma" w:cs="Tahoma"/>
          <w:sz w:val="22"/>
          <w:szCs w:val="22"/>
          <w:lang w:val="sr-Latn-RS" w:eastAsia="en-US"/>
        </w:rPr>
        <w:t xml:space="preserve">pitanja </w:t>
      </w:r>
      <w:r w:rsidR="00456DCA" w:rsidRPr="00506399">
        <w:rPr>
          <w:rFonts w:ascii="Tahoma" w:hAnsi="Tahoma" w:cs="Tahoma"/>
          <w:sz w:val="22"/>
          <w:szCs w:val="22"/>
          <w:lang w:val="sr-Latn-RS" w:eastAsia="en-US"/>
        </w:rPr>
        <w:t>2.6 izjasnili da je usvojena</w:t>
      </w:r>
      <w:r w:rsidR="00456DCA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Strategija upravljanja rizicima</w:t>
      </w:r>
      <w:r w:rsidR="00AF3844" w:rsidRPr="00506399">
        <w:rPr>
          <w:rFonts w:ascii="Tahoma" w:hAnsi="Tahoma" w:cs="Tahoma"/>
          <w:sz w:val="22"/>
          <w:szCs w:val="22"/>
          <w:lang w:val="sr-Latn-RS" w:eastAsia="en-US"/>
        </w:rPr>
        <w:t>, prilažete skenirani original dokumenta</w:t>
      </w:r>
      <w:r w:rsidR="003A253F" w:rsidRPr="00506399">
        <w:rPr>
          <w:rFonts w:ascii="Tahoma" w:hAnsi="Tahoma" w:cs="Tahoma"/>
          <w:sz w:val="22"/>
          <w:szCs w:val="22"/>
          <w:lang w:val="sr-Latn-RS" w:eastAsia="en-US"/>
        </w:rPr>
        <w:t>.</w:t>
      </w:r>
    </w:p>
    <w:p w14:paraId="24225286" w14:textId="77777777" w:rsidR="00480AC4" w:rsidRPr="00506399" w:rsidRDefault="00480AC4" w:rsidP="003543B2">
      <w:pPr>
        <w:pStyle w:val="BodyText"/>
        <w:ind w:left="0"/>
        <w:rPr>
          <w:rFonts w:ascii="Tahoma" w:hAnsi="Tahoma" w:cs="Tahoma"/>
          <w:sz w:val="22"/>
          <w:szCs w:val="22"/>
          <w:lang w:val="sr-Latn-RS" w:eastAsia="en-US"/>
        </w:rPr>
      </w:pPr>
    </w:p>
    <w:p w14:paraId="09639A37" w14:textId="362F21E0" w:rsidR="004E477C" w:rsidRPr="00506399" w:rsidRDefault="004E477C" w:rsidP="004E477C">
      <w:pPr>
        <w:pStyle w:val="BodyText"/>
        <w:ind w:left="0"/>
        <w:rPr>
          <w:rFonts w:ascii="Tahoma" w:hAnsi="Tahoma" w:cs="Tahoma"/>
          <w:b/>
          <w:bCs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4.2.</w:t>
      </w: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 </w:t>
      </w: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Lista obaveznih pratećih dokumenata u okviru prijave za podršku u uspostavljanju/unapređenju funkcije IR: </w:t>
      </w:r>
    </w:p>
    <w:p w14:paraId="4D1FF5F7" w14:textId="1ED2C36A" w:rsidR="004E477C" w:rsidRPr="00506399" w:rsidRDefault="004E477C" w:rsidP="004E477C">
      <w:pPr>
        <w:pStyle w:val="BodyText"/>
        <w:ind w:left="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Spisak pratećih dokumenata koje je neophodno priložiti na nosaču podataka USB-u </w:t>
      </w:r>
      <w:r w:rsidRPr="00506399">
        <w:rPr>
          <w:rFonts w:ascii="Tahoma" w:hAnsi="Tahoma" w:cs="Tahoma"/>
          <w:sz w:val="22"/>
          <w:szCs w:val="22"/>
          <w:lang w:val="sr-Latn-RS" w:eastAsia="en-US"/>
        </w:rPr>
        <w:t>u elektronskom formatu:</w:t>
      </w:r>
    </w:p>
    <w:p w14:paraId="0E1E2A21" w14:textId="2DC745D2" w:rsidR="002225C7" w:rsidRPr="00506399" w:rsidRDefault="005130ED" w:rsidP="008E41FC">
      <w:pPr>
        <w:pStyle w:val="BodyText"/>
        <w:ind w:left="72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1) </w:t>
      </w:r>
      <w:r w:rsidR="004E477C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Popunjen Obrazac za prijavu LS za stručnu podršku u uspostavljanju/unapređenju </w:t>
      </w:r>
      <w:r w:rsidR="00C70550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funkcije IR</w:t>
      </w:r>
      <w:r w:rsidR="004E477C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(Prilog 2.</w:t>
      </w:r>
      <w:r w:rsidR="00C70550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2</w:t>
      </w:r>
      <w:r w:rsidR="004E477C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) u Word formatu</w:t>
      </w:r>
      <w:r w:rsidR="004E477C" w:rsidRPr="00506399">
        <w:rPr>
          <w:rFonts w:ascii="Tahoma" w:hAnsi="Tahoma" w:cs="Tahoma"/>
          <w:sz w:val="22"/>
          <w:szCs w:val="22"/>
          <w:lang w:val="sr-Latn-RS" w:eastAsia="en-US"/>
        </w:rPr>
        <w:t>;</w:t>
      </w:r>
      <w:bookmarkStart w:id="30" w:name="_Hlk124808208"/>
    </w:p>
    <w:p w14:paraId="43EA2A3F" w14:textId="1E35B99B" w:rsidR="004E477C" w:rsidRPr="00506399" w:rsidRDefault="004E477C" w:rsidP="006130B8">
      <w:pPr>
        <w:pStyle w:val="BodyText"/>
        <w:ind w:left="72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>2)</w:t>
      </w:r>
      <w:r w:rsidR="005130ED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</w:t>
      </w: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Ukoliko ste </w:t>
      </w:r>
      <w:r w:rsidR="00114D85" w:rsidRPr="00506399">
        <w:rPr>
          <w:rFonts w:ascii="Tahoma" w:hAnsi="Tahoma" w:cs="Tahoma"/>
          <w:sz w:val="22"/>
          <w:szCs w:val="22"/>
          <w:lang w:val="sr-Latn-RS" w:eastAsia="en-US"/>
        </w:rPr>
        <w:t xml:space="preserve">se </w:t>
      </w:r>
      <w:r w:rsidR="001B7557" w:rsidRPr="00506399">
        <w:rPr>
          <w:rFonts w:ascii="Tahoma" w:hAnsi="Tahoma" w:cs="Tahoma"/>
          <w:sz w:val="22"/>
          <w:szCs w:val="22"/>
          <w:lang w:val="sr-Latn-RS" w:eastAsia="en-US"/>
        </w:rPr>
        <w:t xml:space="preserve">u okviru pitanja 2.1. </w:t>
      </w:r>
      <w:r w:rsidR="00114D85" w:rsidRPr="00506399">
        <w:rPr>
          <w:rFonts w:ascii="Tahoma" w:hAnsi="Tahoma" w:cs="Tahoma"/>
          <w:sz w:val="22"/>
          <w:szCs w:val="22"/>
          <w:lang w:val="sr-Latn-RS" w:eastAsia="en-US"/>
        </w:rPr>
        <w:t xml:space="preserve">izjasnili da se </w:t>
      </w:r>
      <w:r w:rsidR="00AA536B" w:rsidRPr="00506399">
        <w:rPr>
          <w:rFonts w:ascii="Tahoma" w:hAnsi="Tahoma" w:cs="Tahoma"/>
          <w:sz w:val="22"/>
          <w:szCs w:val="22"/>
          <w:lang w:val="sr-Latn-RS" w:eastAsia="en-US"/>
        </w:rPr>
        <w:t xml:space="preserve">prijavljujete za </w:t>
      </w:r>
      <w:r w:rsidR="00114D85" w:rsidRPr="00506399">
        <w:rPr>
          <w:rFonts w:ascii="Tahoma" w:hAnsi="Tahoma" w:cs="Tahoma"/>
          <w:sz w:val="22"/>
          <w:szCs w:val="22"/>
          <w:lang w:val="sr-Latn-RS" w:eastAsia="en-US"/>
        </w:rPr>
        <w:t>podršk</w:t>
      </w:r>
      <w:r w:rsidR="00AA536B" w:rsidRPr="00506399">
        <w:rPr>
          <w:rFonts w:ascii="Tahoma" w:hAnsi="Tahoma" w:cs="Tahoma"/>
          <w:sz w:val="22"/>
          <w:szCs w:val="22"/>
          <w:lang w:val="sr-Latn-RS" w:eastAsia="en-US"/>
        </w:rPr>
        <w:t>u</w:t>
      </w:r>
      <w:r w:rsidR="00114D85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</w:t>
      </w:r>
      <w:r w:rsidR="00114D85" w:rsidRPr="00506399">
        <w:rPr>
          <w:rFonts w:ascii="Tahoma" w:hAnsi="Tahoma" w:cs="Tahoma"/>
          <w:sz w:val="22"/>
          <w:szCs w:val="22"/>
          <w:u w:val="single"/>
          <w:lang w:val="sr-Latn-RS" w:eastAsia="en-US"/>
        </w:rPr>
        <w:t>za unapređenje funkcije IR</w:t>
      </w:r>
      <w:r w:rsidR="00AA536B" w:rsidRPr="00506399">
        <w:rPr>
          <w:rFonts w:ascii="Tahoma" w:hAnsi="Tahoma" w:cs="Tahoma"/>
          <w:sz w:val="22"/>
          <w:szCs w:val="22"/>
          <w:u w:val="single"/>
          <w:lang w:val="sr-Latn-RS" w:eastAsia="en-US"/>
        </w:rPr>
        <w:t>,</w:t>
      </w:r>
      <w:r w:rsidR="00AA536B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</w:t>
      </w:r>
      <w:r w:rsidR="00E711FD" w:rsidRPr="00506399">
        <w:rPr>
          <w:rFonts w:ascii="Tahoma" w:hAnsi="Tahoma" w:cs="Tahoma"/>
          <w:sz w:val="22"/>
          <w:szCs w:val="22"/>
          <w:lang w:val="sr-Latn-RS" w:eastAsia="en-US"/>
        </w:rPr>
        <w:t xml:space="preserve">prilažete </w:t>
      </w:r>
      <w:r w:rsidR="000F201D" w:rsidRPr="00506399">
        <w:rPr>
          <w:rFonts w:ascii="Tahoma" w:hAnsi="Tahoma" w:cs="Tahoma"/>
          <w:sz w:val="22"/>
          <w:szCs w:val="22"/>
          <w:lang w:val="sr-Latn-RS" w:eastAsia="en-US"/>
        </w:rPr>
        <w:t xml:space="preserve">skenirani </w:t>
      </w:r>
      <w:r w:rsidR="00E711FD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ak</w:t>
      </w:r>
      <w:r w:rsidR="0063166D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t (</w:t>
      </w:r>
      <w:r w:rsidR="00E711FD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odluku</w:t>
      </w:r>
      <w:r w:rsidR="0063166D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, izjavu i sl.)</w:t>
      </w:r>
      <w:r w:rsidR="00E711FD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</w:t>
      </w:r>
      <w:r w:rsidR="00746499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koji se odnosi na</w:t>
      </w:r>
      <w:r w:rsidR="00343EB1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</w:t>
      </w:r>
      <w:r w:rsidR="00746499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uspostavljanje IR</w:t>
      </w:r>
      <w:r w:rsidR="00746499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(</w:t>
      </w:r>
      <w:r w:rsidR="005A21A2" w:rsidRPr="00506399">
        <w:rPr>
          <w:rFonts w:ascii="Tahoma" w:hAnsi="Tahoma" w:cs="Tahoma"/>
          <w:sz w:val="22"/>
          <w:szCs w:val="22"/>
          <w:lang w:val="sr-Latn-RS" w:eastAsia="en-US"/>
        </w:rPr>
        <w:t xml:space="preserve">uspostavljanje jedinice za IR, imenovanje revizora </w:t>
      </w:r>
      <w:r w:rsidR="00021AA9" w:rsidRPr="00506399">
        <w:rPr>
          <w:rFonts w:ascii="Tahoma" w:hAnsi="Tahoma" w:cs="Tahoma"/>
          <w:sz w:val="22"/>
          <w:szCs w:val="22"/>
          <w:lang w:val="sr-Latn-RS" w:eastAsia="en-US"/>
        </w:rPr>
        <w:t>i sl.), ili drugi dokument kojim se potvrđuje da je na n</w:t>
      </w:r>
      <w:r w:rsidR="00A34F98" w:rsidRPr="00506399">
        <w:rPr>
          <w:rFonts w:ascii="Tahoma" w:hAnsi="Tahoma" w:cs="Tahoma"/>
          <w:sz w:val="22"/>
          <w:szCs w:val="22"/>
          <w:lang w:val="sr-Latn-RS" w:eastAsia="en-US"/>
        </w:rPr>
        <w:t>e</w:t>
      </w:r>
      <w:r w:rsidR="00021AA9" w:rsidRPr="00506399">
        <w:rPr>
          <w:rFonts w:ascii="Tahoma" w:hAnsi="Tahoma" w:cs="Tahoma"/>
          <w:sz w:val="22"/>
          <w:szCs w:val="22"/>
          <w:lang w:val="sr-Latn-RS" w:eastAsia="en-US"/>
        </w:rPr>
        <w:t xml:space="preserve">ki način uspostavljena IR u Vašoj LS (Sporazum </w:t>
      </w:r>
      <w:r w:rsidR="00A34F98" w:rsidRPr="00506399">
        <w:rPr>
          <w:rFonts w:ascii="Tahoma" w:hAnsi="Tahoma" w:cs="Tahoma"/>
          <w:sz w:val="22"/>
          <w:szCs w:val="22"/>
          <w:lang w:val="sr-Latn-RS" w:eastAsia="en-US"/>
        </w:rPr>
        <w:t>sa drugom LS i sl.);</w:t>
      </w:r>
    </w:p>
    <w:bookmarkEnd w:id="30"/>
    <w:p w14:paraId="07FA8FBB" w14:textId="6FE03F73" w:rsidR="005130ED" w:rsidRPr="00506399" w:rsidRDefault="005130ED" w:rsidP="006130B8">
      <w:pPr>
        <w:pStyle w:val="BodyText"/>
        <w:ind w:left="72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>3) Ukoliko ste se</w:t>
      </w:r>
      <w:r w:rsidR="001358B9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u okviru pitanja 2.2. izjasnili da u Vašoj LS postoji </w:t>
      </w:r>
      <w:r w:rsidR="001358B9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Etički kodeks IR</w:t>
      </w:r>
      <w:r w:rsidR="001358B9" w:rsidRPr="00506399">
        <w:rPr>
          <w:rFonts w:ascii="Tahoma" w:hAnsi="Tahoma" w:cs="Tahoma"/>
          <w:sz w:val="22"/>
          <w:szCs w:val="22"/>
          <w:lang w:val="sr-Latn-RS" w:eastAsia="en-US"/>
        </w:rPr>
        <w:t xml:space="preserve">, </w:t>
      </w:r>
      <w:r w:rsidR="000B7B89" w:rsidRPr="00506399">
        <w:rPr>
          <w:rFonts w:ascii="Tahoma" w:hAnsi="Tahoma" w:cs="Tahoma"/>
          <w:sz w:val="22"/>
          <w:szCs w:val="22"/>
          <w:lang w:val="sr-Latn-RS" w:eastAsia="en-US"/>
        </w:rPr>
        <w:t>prilažete skenirani original dokumenta;</w:t>
      </w:r>
    </w:p>
    <w:p w14:paraId="08EF1398" w14:textId="7DA6EF55" w:rsidR="005A7AF9" w:rsidRPr="00506399" w:rsidRDefault="005A7AF9" w:rsidP="006130B8">
      <w:pPr>
        <w:pStyle w:val="BodyText"/>
        <w:ind w:left="72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4) Ukoliko ste se u okviru pitanja </w:t>
      </w:r>
      <w:r w:rsidR="00030B81" w:rsidRPr="00506399">
        <w:rPr>
          <w:rFonts w:ascii="Tahoma" w:hAnsi="Tahoma" w:cs="Tahoma"/>
          <w:sz w:val="22"/>
          <w:szCs w:val="22"/>
          <w:lang w:val="sr-Latn-RS" w:eastAsia="en-US"/>
        </w:rPr>
        <w:t xml:space="preserve">2.3. izjasnili da u Vašoj LS postoji </w:t>
      </w:r>
      <w:r w:rsidR="00030B81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Povelja </w:t>
      </w:r>
      <w:r w:rsidR="00446EE7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IR,</w:t>
      </w:r>
      <w:r w:rsidR="00446EE7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prilažete skenirani original dokumenta;</w:t>
      </w:r>
    </w:p>
    <w:p w14:paraId="0838805A" w14:textId="1C5397E8" w:rsidR="00446EE7" w:rsidRPr="00506399" w:rsidRDefault="00446EE7" w:rsidP="006130B8">
      <w:pPr>
        <w:pStyle w:val="BodyText"/>
        <w:ind w:left="720"/>
        <w:rPr>
          <w:rFonts w:ascii="Tahoma" w:hAnsi="Tahoma" w:cs="Tahoma"/>
          <w:sz w:val="22"/>
          <w:szCs w:val="22"/>
          <w:lang w:val="sr-Latn-RS" w:eastAsia="en-US"/>
        </w:rPr>
      </w:pPr>
      <w:r w:rsidRPr="00506399">
        <w:rPr>
          <w:rFonts w:ascii="Tahoma" w:hAnsi="Tahoma" w:cs="Tahoma"/>
          <w:sz w:val="22"/>
          <w:szCs w:val="22"/>
          <w:lang w:val="sr-Latn-RS" w:eastAsia="en-US"/>
        </w:rPr>
        <w:t xml:space="preserve">5) </w:t>
      </w:r>
      <w:r w:rsidR="00D11C00" w:rsidRPr="00506399">
        <w:rPr>
          <w:rFonts w:ascii="Tahoma" w:hAnsi="Tahoma" w:cs="Tahoma"/>
          <w:sz w:val="22"/>
          <w:szCs w:val="22"/>
          <w:lang w:val="sr-Latn-RS" w:eastAsia="en-US"/>
        </w:rPr>
        <w:t xml:space="preserve">Ukoliko ste se u okviru pitanja 2.4. izjasnili da u Vašoj LS postoji </w:t>
      </w:r>
      <w:r w:rsidR="00D11C00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>trogodišnji Strateški plan</w:t>
      </w:r>
      <w:r w:rsidR="009970A7" w:rsidRPr="00506399">
        <w:rPr>
          <w:rFonts w:ascii="Tahoma" w:hAnsi="Tahoma" w:cs="Tahoma"/>
          <w:b/>
          <w:bCs/>
          <w:sz w:val="22"/>
          <w:szCs w:val="22"/>
          <w:lang w:val="sr-Latn-RS" w:eastAsia="en-US"/>
        </w:rPr>
        <w:t xml:space="preserve"> IR</w:t>
      </w:r>
      <w:r w:rsidR="00F4420E" w:rsidRPr="00506399">
        <w:rPr>
          <w:rFonts w:ascii="Tahoma" w:hAnsi="Tahoma" w:cs="Tahoma"/>
          <w:sz w:val="22"/>
          <w:szCs w:val="22"/>
          <w:lang w:val="sr-Latn-RS" w:eastAsia="en-US"/>
        </w:rPr>
        <w:t xml:space="preserve">, prilažete </w:t>
      </w:r>
      <w:r w:rsidR="003A253F" w:rsidRPr="00506399">
        <w:rPr>
          <w:rFonts w:ascii="Tahoma" w:hAnsi="Tahoma" w:cs="Tahoma"/>
          <w:sz w:val="22"/>
          <w:szCs w:val="22"/>
          <w:lang w:val="sr-Latn-RS" w:eastAsia="en-US"/>
        </w:rPr>
        <w:t xml:space="preserve">na USB </w:t>
      </w:r>
      <w:r w:rsidR="00F4420E" w:rsidRPr="00506399">
        <w:rPr>
          <w:rFonts w:ascii="Tahoma" w:hAnsi="Tahoma" w:cs="Tahoma"/>
          <w:sz w:val="22"/>
          <w:szCs w:val="22"/>
          <w:lang w:val="sr-Latn-RS" w:eastAsia="en-US"/>
        </w:rPr>
        <w:t>poslednju/važeću verziju dokumenta</w:t>
      </w:r>
      <w:r w:rsidR="003A253F" w:rsidRPr="00506399">
        <w:rPr>
          <w:rFonts w:ascii="Tahoma" w:hAnsi="Tahoma" w:cs="Tahoma"/>
          <w:sz w:val="22"/>
          <w:szCs w:val="22"/>
          <w:lang w:val="sr-Latn-RS" w:eastAsia="en-US"/>
        </w:rPr>
        <w:t>.</w:t>
      </w:r>
      <w:r w:rsidR="00D11C00" w:rsidRPr="00506399">
        <w:rPr>
          <w:rFonts w:ascii="Tahoma" w:hAnsi="Tahoma" w:cs="Tahoma"/>
          <w:sz w:val="22"/>
          <w:szCs w:val="22"/>
          <w:lang w:val="sr-Latn-RS" w:eastAsia="en-US"/>
        </w:rPr>
        <w:t xml:space="preserve"> </w:t>
      </w:r>
    </w:p>
    <w:p w14:paraId="18E6F0DB" w14:textId="77777777" w:rsidR="00A34F98" w:rsidRPr="00506399" w:rsidRDefault="00A34F98" w:rsidP="004E477C">
      <w:pPr>
        <w:pStyle w:val="BodyText"/>
        <w:ind w:left="0"/>
        <w:rPr>
          <w:rFonts w:ascii="Tahoma" w:hAnsi="Tahoma" w:cs="Tahoma"/>
          <w:sz w:val="22"/>
          <w:szCs w:val="22"/>
          <w:lang w:val="sr-Latn-RS" w:eastAsia="en-US"/>
        </w:rPr>
      </w:pPr>
    </w:p>
    <w:sectPr w:rsidR="00A34F98" w:rsidRPr="00506399" w:rsidSect="000813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440" w:bottom="1440" w:left="1440" w:header="283" w:footer="283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DB61F" w14:textId="77777777" w:rsidR="002E0736" w:rsidRDefault="002E0736" w:rsidP="002E492D">
      <w:pPr>
        <w:spacing w:after="0" w:line="240" w:lineRule="auto"/>
      </w:pPr>
      <w:r>
        <w:separator/>
      </w:r>
    </w:p>
  </w:endnote>
  <w:endnote w:type="continuationSeparator" w:id="0">
    <w:p w14:paraId="7E640271" w14:textId="77777777" w:rsidR="002E0736" w:rsidRDefault="002E0736" w:rsidP="002E492D">
      <w:pPr>
        <w:spacing w:after="0" w:line="240" w:lineRule="auto"/>
      </w:pPr>
      <w:r>
        <w:continuationSeparator/>
      </w:r>
    </w:p>
  </w:endnote>
  <w:endnote w:type="continuationNotice" w:id="1">
    <w:p w14:paraId="75FCF988" w14:textId="77777777" w:rsidR="002E0736" w:rsidRDefault="002E07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4592" w14:textId="5E2006AC" w:rsidR="0008137F" w:rsidRPr="002A4BA8" w:rsidRDefault="002A4BA8" w:rsidP="002A4BA8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r>
      <w:rPr>
        <w:noProof/>
        <w:lang w:val="sr-Cyrl-RS"/>
      </w:rPr>
      <w:drawing>
        <wp:anchor distT="0" distB="0" distL="114300" distR="114300" simplePos="0" relativeHeight="251658247" behindDoc="1" locked="0" layoutInCell="1" allowOverlap="1" wp14:anchorId="51D8B361" wp14:editId="609C9207">
          <wp:simplePos x="0" y="0"/>
          <wp:positionH relativeFrom="column">
            <wp:posOffset>-281940</wp:posOffset>
          </wp:positionH>
          <wp:positionV relativeFrom="paragraph">
            <wp:posOffset>-306705</wp:posOffset>
          </wp:positionV>
          <wp:extent cx="6461760" cy="5220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522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137F">
      <w:rPr>
        <w:lang w:val="sr-Cyrl-RS"/>
      </w:rPr>
      <w:t xml:space="preserve">                                                                                                 </w:t>
    </w:r>
  </w:p>
  <w:p w14:paraId="068D2618" w14:textId="2ED1DA35" w:rsidR="0008137F" w:rsidRPr="0008137F" w:rsidRDefault="0008137F" w:rsidP="0008137F">
    <w:pPr>
      <w:pStyle w:val="Footer"/>
      <w:jc w:val="center"/>
      <w:rPr>
        <w:rFonts w:ascii="Tahoma" w:hAnsi="Tahoma" w:cs="Tahoma"/>
        <w:sz w:val="18"/>
        <w:szCs w:val="18"/>
      </w:rPr>
    </w:pPr>
    <w:r w:rsidRPr="00C831EB">
      <w:rPr>
        <w:rFonts w:ascii="Tahoma" w:hAnsi="Tahoma" w:cs="Tahoma"/>
        <w:sz w:val="18"/>
        <w:szCs w:val="18"/>
      </w:rPr>
      <w:fldChar w:fldCharType="begin"/>
    </w:r>
    <w:r w:rsidRPr="00C831EB">
      <w:rPr>
        <w:rFonts w:ascii="Tahoma" w:hAnsi="Tahoma" w:cs="Tahoma"/>
        <w:sz w:val="18"/>
        <w:szCs w:val="18"/>
      </w:rPr>
      <w:instrText xml:space="preserve"> PAGE   \* MERGEFORMAT </w:instrText>
    </w:r>
    <w:r w:rsidRPr="00C831EB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sz w:val="18"/>
        <w:szCs w:val="18"/>
      </w:rPr>
      <w:t>3</w:t>
    </w:r>
    <w:r w:rsidRPr="00C831EB">
      <w:rPr>
        <w:rFonts w:ascii="Tahoma" w:hAnsi="Tahoma" w:cs="Tahoma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325A" w14:textId="0FB107FB" w:rsidR="00736D9E" w:rsidRPr="002A4BA8" w:rsidRDefault="002A4BA8" w:rsidP="002A4BA8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r>
      <w:rPr>
        <w:noProof/>
        <w:lang w:val="sr-Cyrl-RS"/>
      </w:rPr>
      <w:drawing>
        <wp:anchor distT="0" distB="0" distL="114300" distR="114300" simplePos="0" relativeHeight="251658246" behindDoc="1" locked="0" layoutInCell="1" allowOverlap="1" wp14:anchorId="58F5BAB6" wp14:editId="4083C5F5">
          <wp:simplePos x="0" y="0"/>
          <wp:positionH relativeFrom="column">
            <wp:posOffset>-281940</wp:posOffset>
          </wp:positionH>
          <wp:positionV relativeFrom="paragraph">
            <wp:posOffset>-360045</wp:posOffset>
          </wp:positionV>
          <wp:extent cx="6465570" cy="522349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5570" cy="522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6D9E">
      <w:rPr>
        <w:lang w:val="sr-Cyrl-RS"/>
      </w:rPr>
      <w:t xml:space="preserve">                                                                                                </w:t>
    </w:r>
  </w:p>
  <w:p w14:paraId="05988EDE" w14:textId="22422DF9" w:rsidR="00736D9E" w:rsidRPr="00822262" w:rsidRDefault="00736D9E" w:rsidP="00822262">
    <w:pPr>
      <w:pStyle w:val="Footer"/>
      <w:jc w:val="center"/>
      <w:rPr>
        <w:rFonts w:ascii="Tahoma" w:hAnsi="Tahoma" w:cs="Tahoma"/>
        <w:sz w:val="18"/>
        <w:szCs w:val="18"/>
      </w:rPr>
    </w:pPr>
    <w:r w:rsidRPr="00C831EB">
      <w:rPr>
        <w:rFonts w:ascii="Tahoma" w:hAnsi="Tahoma" w:cs="Tahoma"/>
        <w:sz w:val="18"/>
        <w:szCs w:val="18"/>
      </w:rPr>
      <w:fldChar w:fldCharType="begin"/>
    </w:r>
    <w:r w:rsidRPr="00C831EB">
      <w:rPr>
        <w:rFonts w:ascii="Tahoma" w:hAnsi="Tahoma" w:cs="Tahoma"/>
        <w:sz w:val="18"/>
        <w:szCs w:val="18"/>
      </w:rPr>
      <w:instrText xml:space="preserve"> PAGE   \* MERGEFORMAT </w:instrText>
    </w:r>
    <w:r w:rsidRPr="00C831EB">
      <w:rPr>
        <w:rFonts w:ascii="Tahoma" w:hAnsi="Tahoma" w:cs="Tahoma"/>
        <w:sz w:val="18"/>
        <w:szCs w:val="18"/>
      </w:rPr>
      <w:fldChar w:fldCharType="separate"/>
    </w:r>
    <w:r w:rsidR="00D832FC">
      <w:rPr>
        <w:rFonts w:ascii="Tahoma" w:hAnsi="Tahoma" w:cs="Tahoma"/>
        <w:noProof/>
        <w:sz w:val="18"/>
        <w:szCs w:val="18"/>
      </w:rPr>
      <w:t>5</w:t>
    </w:r>
    <w:r w:rsidRPr="00C831EB">
      <w:rPr>
        <w:rFonts w:ascii="Tahoma" w:hAnsi="Tahoma" w:cs="Tahoma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37E6" w14:textId="6B4F6076" w:rsidR="0008137F" w:rsidRPr="007864A1" w:rsidRDefault="007864A1" w:rsidP="007864A1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r>
      <w:rPr>
        <w:noProof/>
        <w:lang w:val="sr-Cyrl-RS"/>
      </w:rPr>
      <w:drawing>
        <wp:anchor distT="0" distB="0" distL="114300" distR="114300" simplePos="0" relativeHeight="251658248" behindDoc="0" locked="0" layoutInCell="1" allowOverlap="1" wp14:anchorId="30CA01B6" wp14:editId="1E8C6320">
          <wp:simplePos x="0" y="0"/>
          <wp:positionH relativeFrom="column">
            <wp:posOffset>-335280</wp:posOffset>
          </wp:positionH>
          <wp:positionV relativeFrom="paragraph">
            <wp:posOffset>-320269</wp:posOffset>
          </wp:positionV>
          <wp:extent cx="6565900" cy="530454"/>
          <wp:effectExtent l="0" t="0" r="6350" b="317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9085" cy="5363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137F">
      <w:rPr>
        <w:lang w:val="sr-Cyrl-RS"/>
      </w:rPr>
      <w:t xml:space="preserve">                                                                                                </w:t>
    </w:r>
  </w:p>
  <w:p w14:paraId="606B8B9F" w14:textId="63486006" w:rsidR="0008137F" w:rsidRPr="0008137F" w:rsidRDefault="0008137F" w:rsidP="0008137F">
    <w:pPr>
      <w:pStyle w:val="Footer"/>
      <w:jc w:val="center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C4162" w14:textId="77777777" w:rsidR="002E0736" w:rsidRDefault="002E0736" w:rsidP="002E492D">
      <w:pPr>
        <w:spacing w:after="0" w:line="240" w:lineRule="auto"/>
      </w:pPr>
      <w:r>
        <w:separator/>
      </w:r>
    </w:p>
  </w:footnote>
  <w:footnote w:type="continuationSeparator" w:id="0">
    <w:p w14:paraId="56FE8CA7" w14:textId="77777777" w:rsidR="002E0736" w:rsidRDefault="002E0736" w:rsidP="002E492D">
      <w:pPr>
        <w:spacing w:after="0" w:line="240" w:lineRule="auto"/>
      </w:pPr>
      <w:r>
        <w:continuationSeparator/>
      </w:r>
    </w:p>
  </w:footnote>
  <w:footnote w:type="continuationNotice" w:id="1">
    <w:p w14:paraId="47E7470D" w14:textId="77777777" w:rsidR="002E0736" w:rsidRDefault="002E0736">
      <w:pPr>
        <w:spacing w:after="0" w:line="240" w:lineRule="auto"/>
      </w:pPr>
    </w:p>
  </w:footnote>
  <w:footnote w:id="2">
    <w:p w14:paraId="61937C4C" w14:textId="5B9E40E3" w:rsidR="002877C8" w:rsidRPr="0093188E" w:rsidRDefault="002877C8" w:rsidP="00173B1E">
      <w:pPr>
        <w:pStyle w:val="FootnoteText"/>
        <w:jc w:val="both"/>
        <w:rPr>
          <w:rFonts w:ascii="Tahoma" w:hAnsi="Tahoma" w:cs="Tahoma"/>
          <w:sz w:val="18"/>
          <w:szCs w:val="18"/>
          <w:lang w:val="sr-Cyrl-RS"/>
        </w:rPr>
      </w:pPr>
      <w:r w:rsidRPr="002C47D0">
        <w:rPr>
          <w:rStyle w:val="FootnoteReference"/>
          <w:rFonts w:asciiTheme="minorHAnsi" w:hAnsiTheme="minorHAnsi" w:cstheme="minorHAnsi"/>
        </w:rPr>
        <w:footnoteRef/>
      </w:r>
      <w:r w:rsidRPr="002C47D0">
        <w:rPr>
          <w:rFonts w:asciiTheme="minorHAnsi" w:hAnsiTheme="minorHAnsi" w:cstheme="minorHAnsi"/>
        </w:rPr>
        <w:t xml:space="preserve"> </w:t>
      </w:r>
      <w:r w:rsidRPr="0093188E">
        <w:rPr>
          <w:rFonts w:ascii="Tahoma" w:hAnsi="Tahoma" w:cs="Tahoma"/>
          <w:sz w:val="18"/>
          <w:szCs w:val="18"/>
          <w:lang w:val="sr-Latn-RS"/>
        </w:rPr>
        <w:t>Na nivou opšteg cilja</w:t>
      </w:r>
      <w:r w:rsidR="00173B1E" w:rsidRPr="0093188E">
        <w:rPr>
          <w:rFonts w:ascii="Tahoma" w:hAnsi="Tahoma" w:cs="Tahoma"/>
          <w:sz w:val="18"/>
          <w:szCs w:val="18"/>
          <w:lang w:val="sr-Latn-RS"/>
        </w:rPr>
        <w:t>, Program EU Exchange 6 uklopljen je sa opštim ciljem</w:t>
      </w:r>
      <w:r w:rsidR="00173B1E" w:rsidRPr="0093188E">
        <w:rPr>
          <w:rFonts w:ascii="Tahoma" w:hAnsi="Tahoma" w:cs="Tahoma"/>
          <w:sz w:val="18"/>
          <w:szCs w:val="18"/>
        </w:rPr>
        <w:t xml:space="preserve"> </w:t>
      </w:r>
      <w:r w:rsidR="00173B1E" w:rsidRPr="0093188E">
        <w:rPr>
          <w:rFonts w:ascii="Tahoma" w:hAnsi="Tahoma" w:cs="Tahoma"/>
          <w:i/>
          <w:iCs/>
          <w:sz w:val="18"/>
          <w:szCs w:val="18"/>
          <w:lang w:val="sr-Latn-RS"/>
        </w:rPr>
        <w:t>Programa za reformu sistema lokalne samouprave u Republici Srbiji za period od 2021. do 2025. godine</w:t>
      </w:r>
      <w:r w:rsidR="009E62B5" w:rsidRPr="0093188E">
        <w:rPr>
          <w:rFonts w:ascii="Tahoma" w:hAnsi="Tahoma" w:cs="Tahoma"/>
          <w:sz w:val="18"/>
          <w:szCs w:val="18"/>
          <w:lang w:val="sr-Latn-RS"/>
        </w:rPr>
        <w:t xml:space="preserve"> (</w:t>
      </w:r>
      <w:r w:rsidR="008D63FA" w:rsidRPr="0093188E">
        <w:rPr>
          <w:rFonts w:ascii="Tahoma" w:hAnsi="Tahoma" w:cs="Tahoma"/>
          <w:sz w:val="18"/>
          <w:szCs w:val="18"/>
          <w:lang w:val="sr-Latn-RS"/>
        </w:rPr>
        <w:t>„</w:t>
      </w:r>
      <w:r w:rsidR="009E62B5" w:rsidRPr="0093188E">
        <w:rPr>
          <w:rFonts w:ascii="Tahoma" w:hAnsi="Tahoma" w:cs="Tahoma"/>
          <w:sz w:val="18"/>
          <w:szCs w:val="18"/>
          <w:lang w:val="sr-Latn-RS"/>
        </w:rPr>
        <w:t>Sl</w:t>
      </w:r>
      <w:r w:rsidR="008D63FA" w:rsidRPr="0093188E">
        <w:rPr>
          <w:rFonts w:ascii="Tahoma" w:hAnsi="Tahoma" w:cs="Tahoma"/>
          <w:sz w:val="18"/>
          <w:szCs w:val="18"/>
          <w:lang w:val="sr-Latn-RS"/>
        </w:rPr>
        <w:t>užbeni</w:t>
      </w:r>
      <w:r w:rsidR="009E62B5" w:rsidRPr="0093188E">
        <w:rPr>
          <w:rFonts w:ascii="Tahoma" w:hAnsi="Tahoma" w:cs="Tahoma"/>
          <w:sz w:val="18"/>
          <w:szCs w:val="18"/>
          <w:lang w:val="sr-Latn-RS"/>
        </w:rPr>
        <w:t xml:space="preserve"> glasnik</w:t>
      </w:r>
      <w:r w:rsidR="008D63FA" w:rsidRPr="0093188E">
        <w:rPr>
          <w:rFonts w:ascii="Tahoma" w:hAnsi="Tahoma" w:cs="Tahoma"/>
          <w:sz w:val="18"/>
          <w:szCs w:val="18"/>
          <w:lang w:val="sr-Latn-RS"/>
        </w:rPr>
        <w:t xml:space="preserve"> RS“ br. 73/2021, od 22.07.2021. godine</w:t>
      </w:r>
      <w:r w:rsidR="0006100A" w:rsidRPr="0093188E">
        <w:rPr>
          <w:rFonts w:ascii="Tahoma" w:hAnsi="Tahoma" w:cs="Tahoma"/>
          <w:sz w:val="18"/>
          <w:szCs w:val="18"/>
          <w:lang w:val="sr-Latn-RS"/>
        </w:rPr>
        <w:t xml:space="preserve">: </w:t>
      </w:r>
      <w:hyperlink r:id="rId1" w:history="1">
        <w:r w:rsidR="0006100A" w:rsidRPr="0093188E">
          <w:rPr>
            <w:rStyle w:val="Hyperlink"/>
            <w:rFonts w:ascii="Tahoma" w:hAnsi="Tahoma" w:cs="Tahoma"/>
            <w:sz w:val="18"/>
            <w:szCs w:val="18"/>
            <w:lang w:val="sr-Latn-RS"/>
          </w:rPr>
          <w:t>http://mduls.gov.rs/wp-content/uploads/Program-za-reformu-sistema-lokalne-samouprave-u-Republici-Srbiji-za-period-od-2021.-do-2025.-godine.docx?script=lat</w:t>
        </w:r>
      </w:hyperlink>
      <w:r w:rsidR="008D63FA" w:rsidRPr="0093188E">
        <w:rPr>
          <w:rFonts w:ascii="Tahoma" w:hAnsi="Tahoma" w:cs="Tahoma"/>
          <w:sz w:val="18"/>
          <w:szCs w:val="18"/>
          <w:lang w:val="sr-Latn-RS"/>
        </w:rPr>
        <w:t xml:space="preserve">), čijoj realizaciji treba da doprinese, a koji je </w:t>
      </w:r>
      <w:r w:rsidR="00173B1E" w:rsidRPr="0093188E">
        <w:rPr>
          <w:rFonts w:ascii="Tahoma" w:hAnsi="Tahoma" w:cs="Tahoma"/>
          <w:sz w:val="18"/>
          <w:szCs w:val="18"/>
          <w:lang w:val="sr-Latn-RS"/>
        </w:rPr>
        <w:t xml:space="preserve">utvrđen </w:t>
      </w:r>
      <w:r w:rsidR="00173B1E" w:rsidRPr="0093188E">
        <w:rPr>
          <w:rFonts w:ascii="Tahoma" w:hAnsi="Tahoma" w:cs="Tahoma"/>
          <w:i/>
          <w:iCs/>
          <w:sz w:val="18"/>
          <w:szCs w:val="18"/>
          <w:lang w:val="sr-Latn-RS"/>
        </w:rPr>
        <w:t xml:space="preserve">Strategijom reforme javne uprave </w:t>
      </w:r>
      <w:r w:rsidR="00581FF7" w:rsidRPr="0093188E">
        <w:rPr>
          <w:rFonts w:ascii="Tahoma" w:hAnsi="Tahoma" w:cs="Tahoma"/>
          <w:i/>
          <w:iCs/>
          <w:sz w:val="18"/>
          <w:szCs w:val="18"/>
          <w:lang w:val="sr-Latn-RS"/>
        </w:rPr>
        <w:t xml:space="preserve">(SRJU) </w:t>
      </w:r>
      <w:r w:rsidR="00173B1E" w:rsidRPr="0093188E">
        <w:rPr>
          <w:rFonts w:ascii="Tahoma" w:hAnsi="Tahoma" w:cs="Tahoma"/>
          <w:i/>
          <w:iCs/>
          <w:sz w:val="18"/>
          <w:szCs w:val="18"/>
          <w:lang w:val="sr-Latn-RS"/>
        </w:rPr>
        <w:t>za period od 2021. do 2030. godine</w:t>
      </w:r>
      <w:r w:rsidR="007156C2" w:rsidRPr="0093188E">
        <w:rPr>
          <w:rFonts w:ascii="Tahoma" w:hAnsi="Tahoma" w:cs="Tahoma"/>
          <w:i/>
          <w:iCs/>
          <w:sz w:val="18"/>
          <w:szCs w:val="18"/>
          <w:lang w:val="sr-Latn-RS"/>
        </w:rPr>
        <w:t xml:space="preserve"> </w:t>
      </w:r>
      <w:r w:rsidR="0004721A" w:rsidRPr="0093188E">
        <w:rPr>
          <w:rFonts w:ascii="Tahoma" w:hAnsi="Tahoma" w:cs="Tahoma"/>
          <w:sz w:val="18"/>
          <w:szCs w:val="18"/>
          <w:lang w:val="sr-Latn-RS"/>
        </w:rPr>
        <w:t>(„Službeni glasnik RS“, br. 42/2021 i 9/2022-Odluka</w:t>
      </w:r>
      <w:r w:rsidR="002F116E" w:rsidRPr="0093188E">
        <w:rPr>
          <w:rFonts w:ascii="Tahoma" w:hAnsi="Tahoma" w:cs="Tahoma"/>
          <w:sz w:val="18"/>
          <w:szCs w:val="18"/>
          <w:lang w:val="sr-Latn-RS"/>
        </w:rPr>
        <w:t xml:space="preserve">: </w:t>
      </w:r>
      <w:hyperlink r:id="rId2" w:history="1">
        <w:r w:rsidR="002F116E" w:rsidRPr="0093188E">
          <w:rPr>
            <w:rStyle w:val="Hyperlink"/>
            <w:rFonts w:ascii="Tahoma" w:hAnsi="Tahoma" w:cs="Tahoma"/>
            <w:sz w:val="18"/>
            <w:szCs w:val="18"/>
            <w:lang w:val="sr-Latn-RS"/>
          </w:rPr>
          <w:t>https://monitoring.mduls.gov.rs/downloadFile/?id=11085&amp;type=doc</w:t>
        </w:r>
      </w:hyperlink>
      <w:r w:rsidR="007156C2" w:rsidRPr="0093188E">
        <w:rPr>
          <w:rFonts w:ascii="Tahoma" w:hAnsi="Tahoma" w:cs="Tahoma"/>
          <w:sz w:val="18"/>
          <w:szCs w:val="18"/>
          <w:lang w:val="sr-Latn-RS"/>
        </w:rPr>
        <w:t>)</w:t>
      </w:r>
      <w:r w:rsidR="00173B1E" w:rsidRPr="0093188E">
        <w:rPr>
          <w:rFonts w:ascii="Tahoma" w:hAnsi="Tahoma" w:cs="Tahoma"/>
          <w:sz w:val="18"/>
          <w:szCs w:val="18"/>
          <w:lang w:val="sr-Latn-RS"/>
        </w:rPr>
        <w:t>, kao Poseban cilj 8. te strategije</w:t>
      </w:r>
      <w:r w:rsidR="002F116E" w:rsidRPr="0093188E">
        <w:rPr>
          <w:rFonts w:ascii="Tahoma" w:hAnsi="Tahoma" w:cs="Tahoma"/>
          <w:sz w:val="18"/>
          <w:szCs w:val="18"/>
          <w:lang w:val="sr-Latn-RS"/>
        </w:rPr>
        <w:t>.</w:t>
      </w:r>
    </w:p>
  </w:footnote>
  <w:footnote w:id="3">
    <w:p w14:paraId="40499C65" w14:textId="40230BE3" w:rsidR="00040197" w:rsidRPr="002C47D0" w:rsidRDefault="00040197" w:rsidP="00040197">
      <w:pPr>
        <w:pStyle w:val="FootnoteText"/>
        <w:rPr>
          <w:rFonts w:asciiTheme="minorHAnsi" w:hAnsiTheme="minorHAnsi" w:cstheme="minorHAnsi"/>
          <w:lang w:val="sr-Latn-RS"/>
        </w:rPr>
      </w:pPr>
      <w:r w:rsidRPr="002C47D0">
        <w:rPr>
          <w:rStyle w:val="FootnoteReference"/>
          <w:rFonts w:asciiTheme="minorHAnsi" w:hAnsiTheme="minorHAnsi" w:cstheme="minorHAnsi"/>
        </w:rPr>
        <w:footnoteRef/>
      </w:r>
      <w:r w:rsidRPr="002C47D0">
        <w:rPr>
          <w:rFonts w:asciiTheme="minorHAnsi" w:hAnsiTheme="minorHAnsi" w:cstheme="minorHAnsi"/>
          <w:lang w:val="fr-FR"/>
        </w:rPr>
        <w:t xml:space="preserve"> </w:t>
      </w:r>
      <w:r w:rsidRPr="0093188E">
        <w:rPr>
          <w:rFonts w:ascii="Tahoma" w:hAnsi="Tahoma" w:cs="Tahoma"/>
          <w:sz w:val="18"/>
          <w:szCs w:val="18"/>
          <w:lang w:val="sr-Latn-RS"/>
        </w:rPr>
        <w:t xml:space="preserve">Više informacija o Programu dostupno na: </w:t>
      </w:r>
      <w:hyperlink r:id="rId3" w:history="1">
        <w:r w:rsidR="00026446" w:rsidRPr="0093188E">
          <w:rPr>
            <w:rStyle w:val="Hyperlink"/>
            <w:rFonts w:ascii="Tahoma" w:hAnsi="Tahoma" w:cs="Tahoma"/>
            <w:sz w:val="18"/>
            <w:szCs w:val="18"/>
            <w:lang w:val="sr-Latn-RS"/>
          </w:rPr>
          <w:t>http://www.skgo.org/projekti/detaljno/63/eu-exchange-6</w:t>
        </w:r>
      </w:hyperlink>
      <w:r w:rsidR="00026446" w:rsidRPr="002C47D0">
        <w:rPr>
          <w:rFonts w:asciiTheme="minorHAnsi" w:hAnsiTheme="minorHAnsi" w:cstheme="minorHAnsi"/>
          <w:lang w:val="sr-Latn-RS"/>
        </w:rPr>
        <w:t xml:space="preserve">. </w:t>
      </w:r>
    </w:p>
  </w:footnote>
  <w:footnote w:id="4">
    <w:p w14:paraId="162974DF" w14:textId="77CFA577" w:rsidR="008537D9" w:rsidRPr="008537D9" w:rsidRDefault="008537D9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Pr="00506399">
        <w:rPr>
          <w:rFonts w:ascii="Tahoma" w:hAnsi="Tahoma" w:cs="Tahoma"/>
          <w:sz w:val="18"/>
          <w:szCs w:val="18"/>
          <w:lang w:val="sr-Latn-RS"/>
        </w:rPr>
        <w:t>Sve formulacije koje su u tekstu izražene u gramatičkom muškom rodu, podrazumevaju prirodni muški ili ženski rod lica na koja se mogu odnositi.</w:t>
      </w:r>
    </w:p>
  </w:footnote>
  <w:footnote w:id="5">
    <w:p w14:paraId="5C300AB8" w14:textId="77777777" w:rsidR="008A2BF6" w:rsidRPr="0093188E" w:rsidRDefault="008A2BF6" w:rsidP="008A2BF6">
      <w:pPr>
        <w:pStyle w:val="FootnoteText"/>
        <w:rPr>
          <w:rFonts w:ascii="Tahoma" w:hAnsi="Tahoma" w:cs="Tahoma"/>
          <w:sz w:val="18"/>
          <w:szCs w:val="18"/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Pr="0093188E">
        <w:rPr>
          <w:rFonts w:ascii="Tahoma" w:hAnsi="Tahoma" w:cs="Tahoma"/>
          <w:sz w:val="18"/>
          <w:szCs w:val="18"/>
          <w:lang w:val="sr-Latn-RS"/>
        </w:rPr>
        <w:t xml:space="preserve">U okviru posebnog cilja IV PRUJF: </w:t>
      </w:r>
      <w:hyperlink r:id="rId4" w:history="1">
        <w:r w:rsidRPr="0093188E">
          <w:rPr>
            <w:rStyle w:val="Hyperlink"/>
            <w:rFonts w:ascii="Tahoma" w:hAnsi="Tahoma" w:cs="Tahoma"/>
            <w:sz w:val="18"/>
            <w:szCs w:val="18"/>
            <w:lang w:val="sr-Latn-RS"/>
          </w:rPr>
          <w:t>https://www.mfin.gov.rs//upload/media/yrndWJ_60ec21463954b.pdf</w:t>
        </w:r>
      </w:hyperlink>
      <w:r w:rsidRPr="0093188E">
        <w:rPr>
          <w:rFonts w:ascii="Tahoma" w:hAnsi="Tahoma" w:cs="Tahoma"/>
          <w:sz w:val="18"/>
          <w:szCs w:val="18"/>
          <w:lang w:val="sr-Latn-RS"/>
        </w:rPr>
        <w:t xml:space="preserve"> </w:t>
      </w:r>
    </w:p>
  </w:footnote>
  <w:footnote w:id="6">
    <w:p w14:paraId="783EA9E4" w14:textId="77777777" w:rsidR="00BE0D97" w:rsidRPr="0093188E" w:rsidRDefault="008A2BF6" w:rsidP="00D10E21">
      <w:pPr>
        <w:pStyle w:val="FootnoteText"/>
        <w:jc w:val="both"/>
        <w:rPr>
          <w:sz w:val="18"/>
          <w:szCs w:val="18"/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Pr="0093188E">
        <w:rPr>
          <w:rFonts w:ascii="Tahoma" w:hAnsi="Tahoma" w:cs="Tahoma"/>
          <w:sz w:val="18"/>
          <w:szCs w:val="18"/>
          <w:lang w:val="sr-Latn-RS"/>
        </w:rPr>
        <w:t>Kroz meru 2.4 u okviru posebnog cilja 2 PRLS</w:t>
      </w:r>
      <w:r w:rsidR="002C17D6" w:rsidRPr="0093188E">
        <w:rPr>
          <w:rFonts w:ascii="Tahoma" w:hAnsi="Tahoma" w:cs="Tahoma"/>
          <w:sz w:val="18"/>
          <w:szCs w:val="18"/>
          <w:lang w:val="sr-Latn-RS"/>
        </w:rPr>
        <w:t>.</w:t>
      </w:r>
    </w:p>
    <w:p w14:paraId="3A181DF8" w14:textId="3BEC6DD7" w:rsidR="008A2BF6" w:rsidRPr="0093188E" w:rsidRDefault="00382451" w:rsidP="00D10E21">
      <w:pPr>
        <w:pStyle w:val="FootnoteText"/>
        <w:jc w:val="both"/>
        <w:rPr>
          <w:sz w:val="18"/>
          <w:szCs w:val="18"/>
          <w:lang w:val="sr-Latn-RS"/>
        </w:rPr>
      </w:pPr>
      <w:r w:rsidRPr="0093188E">
        <w:rPr>
          <w:rFonts w:ascii="Tahoma" w:hAnsi="Tahoma" w:cs="Tahoma"/>
          <w:sz w:val="18"/>
          <w:szCs w:val="18"/>
          <w:lang w:val="sr-Latn-RS"/>
        </w:rPr>
        <w:t>Pored toga,</w:t>
      </w:r>
      <w:r w:rsidR="00DD28A2" w:rsidRPr="0093188E">
        <w:rPr>
          <w:rFonts w:ascii="Tahoma" w:hAnsi="Tahoma" w:cs="Tahoma"/>
          <w:sz w:val="18"/>
          <w:szCs w:val="18"/>
          <w:lang w:val="sr-Latn-RS"/>
        </w:rPr>
        <w:t xml:space="preserve"> efektivnijem sistemu FUK teži se i u okviru mera (2.2.-2.3.)</w:t>
      </w:r>
      <w:r w:rsidR="00E95874" w:rsidRPr="0093188E">
        <w:rPr>
          <w:rFonts w:ascii="Tahoma" w:hAnsi="Tahoma" w:cs="Tahoma"/>
          <w:sz w:val="18"/>
          <w:szCs w:val="18"/>
          <w:lang w:val="sr-Latn-RS"/>
        </w:rPr>
        <w:t xml:space="preserve"> Programa unapređenja upravljanja javnim politikama i regulatornom reformom za period 2021-2025</w:t>
      </w:r>
      <w:r w:rsidR="001C7850" w:rsidRPr="0093188E">
        <w:rPr>
          <w:rFonts w:ascii="Tahoma" w:hAnsi="Tahoma" w:cs="Tahoma"/>
          <w:sz w:val="18"/>
          <w:szCs w:val="18"/>
          <w:lang w:val="sr-Latn-RS"/>
        </w:rPr>
        <w:t xml:space="preserve">: </w:t>
      </w:r>
      <w:hyperlink r:id="rId5" w:history="1">
        <w:r w:rsidR="00EE651A" w:rsidRPr="0093188E">
          <w:rPr>
            <w:rStyle w:val="Hyperlink"/>
            <w:rFonts w:ascii="Tahoma" w:hAnsi="Tahoma" w:cs="Tahoma"/>
            <w:sz w:val="18"/>
            <w:szCs w:val="18"/>
            <w:lang w:val="sr-Latn-RS"/>
          </w:rPr>
          <w:t>https://rsjp.gov.rs/wp-content/uploads/Program_tekst_-sa-AP-PDF.pdf</w:t>
        </w:r>
      </w:hyperlink>
      <w:r w:rsidR="00EE651A" w:rsidRPr="0093188E">
        <w:rPr>
          <w:rFonts w:ascii="Tahoma" w:hAnsi="Tahoma" w:cs="Tahoma"/>
          <w:sz w:val="18"/>
          <w:szCs w:val="18"/>
          <w:lang w:val="sr-Latn-RS"/>
        </w:rPr>
        <w:t xml:space="preserve"> </w:t>
      </w:r>
      <w:r w:rsidR="006A16CA" w:rsidRPr="0093188E">
        <w:rPr>
          <w:rFonts w:ascii="Tahoma" w:hAnsi="Tahoma" w:cs="Tahoma"/>
          <w:sz w:val="18"/>
          <w:szCs w:val="18"/>
          <w:lang w:val="sr-Latn-RS"/>
        </w:rPr>
        <w:t xml:space="preserve">Takođe, </w:t>
      </w:r>
      <w:r w:rsidR="00CC1630" w:rsidRPr="0093188E">
        <w:rPr>
          <w:rFonts w:ascii="Tahoma" w:hAnsi="Tahoma" w:cs="Tahoma"/>
          <w:sz w:val="18"/>
          <w:szCs w:val="18"/>
          <w:lang w:val="sr-Latn-RS"/>
        </w:rPr>
        <w:t xml:space="preserve">u pojmovnom smislu, </w:t>
      </w:r>
      <w:r w:rsidR="00CC1630" w:rsidRPr="0093188E">
        <w:rPr>
          <w:rFonts w:ascii="Tahoma" w:hAnsi="Tahoma" w:cs="Tahoma"/>
          <w:i/>
          <w:iCs/>
          <w:sz w:val="18"/>
          <w:szCs w:val="18"/>
          <w:lang w:val="sr-Latn-RS"/>
        </w:rPr>
        <w:t>upravljačka odgovornost</w:t>
      </w:r>
      <w:r w:rsidR="00CC1630" w:rsidRPr="0093188E">
        <w:rPr>
          <w:rFonts w:ascii="Tahoma" w:hAnsi="Tahoma" w:cs="Tahoma"/>
          <w:sz w:val="18"/>
          <w:szCs w:val="18"/>
          <w:lang w:val="sr-Latn-RS"/>
        </w:rPr>
        <w:t xml:space="preserve">  je preduslov za IFKJ, dok se u praksi ova dva pojma suštinski prožimaju i pozitivno utiču jedan na drugi.</w:t>
      </w:r>
      <w:r w:rsidR="00D10E21" w:rsidRPr="00506399">
        <w:rPr>
          <w:sz w:val="18"/>
          <w:szCs w:val="18"/>
          <w:lang w:val="sr-Latn-RS"/>
        </w:rPr>
        <w:t xml:space="preserve"> </w:t>
      </w:r>
      <w:r w:rsidR="00D10E21" w:rsidRPr="0093188E">
        <w:rPr>
          <w:rFonts w:ascii="Tahoma" w:hAnsi="Tahoma" w:cs="Tahoma"/>
          <w:sz w:val="18"/>
          <w:szCs w:val="18"/>
          <w:lang w:val="sr-Latn-RS"/>
        </w:rPr>
        <w:t>Unapređenje institucije upravljačke odgovornosti integrisano je kao deo SRJU 2021-2030 u okviru stuba Odgovornost i transparentnost</w:t>
      </w:r>
      <w:r w:rsidR="008B49CF" w:rsidRPr="0093188E">
        <w:rPr>
          <w:rFonts w:ascii="Tahoma" w:hAnsi="Tahoma" w:cs="Tahoma"/>
          <w:sz w:val="18"/>
          <w:szCs w:val="18"/>
          <w:lang w:val="sr-Latn-RS"/>
        </w:rPr>
        <w:t xml:space="preserve"> (poseban cilj </w:t>
      </w:r>
      <w:r w:rsidR="005A067F" w:rsidRPr="0093188E">
        <w:rPr>
          <w:rFonts w:ascii="Tahoma" w:hAnsi="Tahoma" w:cs="Tahoma"/>
          <w:sz w:val="18"/>
          <w:szCs w:val="18"/>
          <w:lang w:val="sr-Latn-RS"/>
        </w:rPr>
        <w:t>6</w:t>
      </w:r>
      <w:r w:rsidR="008B49CF" w:rsidRPr="0093188E">
        <w:rPr>
          <w:rFonts w:ascii="Tahoma" w:hAnsi="Tahoma" w:cs="Tahoma"/>
          <w:sz w:val="18"/>
          <w:szCs w:val="18"/>
          <w:lang w:val="sr-Latn-RS"/>
        </w:rPr>
        <w:t>).</w:t>
      </w:r>
    </w:p>
  </w:footnote>
  <w:footnote w:id="7">
    <w:p w14:paraId="61351D54" w14:textId="0047A669" w:rsidR="009646EE" w:rsidRPr="00506399" w:rsidRDefault="009646EE">
      <w:pPr>
        <w:pStyle w:val="FootnoteText"/>
        <w:rPr>
          <w:rFonts w:ascii="Tahoma" w:hAnsi="Tahoma" w:cs="Tahoma"/>
          <w:sz w:val="18"/>
          <w:szCs w:val="18"/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Pr="00506399">
        <w:rPr>
          <w:rFonts w:ascii="Tahoma" w:hAnsi="Tahoma" w:cs="Tahoma"/>
          <w:sz w:val="18"/>
          <w:szCs w:val="18"/>
          <w:lang w:val="sr-Latn-RS"/>
        </w:rPr>
        <w:t xml:space="preserve">Pravilnik o zajedničkim kriterijumima </w:t>
      </w:r>
      <w:r w:rsidR="00F7295B" w:rsidRPr="00506399">
        <w:rPr>
          <w:rFonts w:ascii="Tahoma" w:hAnsi="Tahoma" w:cs="Tahoma"/>
          <w:sz w:val="18"/>
          <w:szCs w:val="18"/>
          <w:lang w:val="sr-Latn-RS"/>
        </w:rPr>
        <w:t>i</w:t>
      </w:r>
      <w:r w:rsidRPr="00506399">
        <w:rPr>
          <w:rFonts w:ascii="Tahoma" w:hAnsi="Tahoma" w:cs="Tahoma"/>
          <w:sz w:val="18"/>
          <w:szCs w:val="18"/>
          <w:lang w:val="sr-Latn-RS"/>
        </w:rPr>
        <w:t xml:space="preserve"> standardima za </w:t>
      </w:r>
      <w:r w:rsidR="00F7295B" w:rsidRPr="00506399">
        <w:rPr>
          <w:rFonts w:ascii="Tahoma" w:hAnsi="Tahoma" w:cs="Tahoma"/>
          <w:sz w:val="18"/>
          <w:szCs w:val="18"/>
          <w:lang w:val="sr-Latn-RS"/>
        </w:rPr>
        <w:t xml:space="preserve">uspostavljanje, funkcionisanje i izveštavanje o sistemu finansijskog upravljanja i kontrole u javnom sektoru </w:t>
      </w:r>
      <w:r w:rsidR="00ED69CC" w:rsidRPr="00506399">
        <w:rPr>
          <w:rFonts w:ascii="Tahoma" w:hAnsi="Tahoma" w:cs="Tahoma"/>
          <w:sz w:val="18"/>
          <w:szCs w:val="18"/>
          <w:lang w:val="sr-Latn-RS"/>
        </w:rPr>
        <w:t xml:space="preserve">("Sl. glasnik RS", br. 89/2019): </w:t>
      </w:r>
      <w:hyperlink r:id="rId6" w:history="1">
        <w:r w:rsidR="00ED69CC" w:rsidRPr="00506399">
          <w:rPr>
            <w:rStyle w:val="Hyperlink"/>
            <w:rFonts w:ascii="Tahoma" w:hAnsi="Tahoma" w:cs="Tahoma"/>
            <w:sz w:val="18"/>
            <w:szCs w:val="18"/>
            <w:lang w:val="sr-Latn-RS"/>
          </w:rPr>
          <w:t>https://www.paragraf.rs/propisi/pravilnik-zajednickim-kriterijumima-finansijskog-upravljanja-javnom-sektoru.html</w:t>
        </w:r>
      </w:hyperlink>
      <w:r w:rsidR="00ED69CC" w:rsidRPr="00506399">
        <w:rPr>
          <w:rFonts w:ascii="Tahoma" w:hAnsi="Tahoma" w:cs="Tahoma"/>
          <w:sz w:val="18"/>
          <w:szCs w:val="18"/>
          <w:lang w:val="sr-Latn-RS"/>
        </w:rPr>
        <w:t xml:space="preserve"> </w:t>
      </w:r>
    </w:p>
  </w:footnote>
  <w:footnote w:id="8">
    <w:p w14:paraId="3C4770B6" w14:textId="49EB45DD" w:rsidR="009A25CA" w:rsidRPr="0093188E" w:rsidRDefault="009A25CA" w:rsidP="00CE7898">
      <w:pPr>
        <w:pStyle w:val="FootnoteText"/>
        <w:jc w:val="both"/>
        <w:rPr>
          <w:rFonts w:ascii="Tahoma" w:hAnsi="Tahoma" w:cs="Tahoma"/>
          <w:sz w:val="18"/>
          <w:szCs w:val="18"/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Pr="00506399">
        <w:rPr>
          <w:rFonts w:ascii="Tahoma" w:hAnsi="Tahoma" w:cs="Tahoma"/>
          <w:sz w:val="18"/>
          <w:szCs w:val="18"/>
          <w:lang w:val="sr-Latn-RS"/>
        </w:rPr>
        <w:t xml:space="preserve">Pravilnik o zajedničkim kriterijumima </w:t>
      </w:r>
      <w:r w:rsidR="003C7C58" w:rsidRPr="00506399">
        <w:rPr>
          <w:rFonts w:ascii="Tahoma" w:hAnsi="Tahoma" w:cs="Tahoma"/>
          <w:sz w:val="18"/>
          <w:szCs w:val="18"/>
          <w:lang w:val="sr-Latn-RS"/>
        </w:rPr>
        <w:t xml:space="preserve">za organizovanje </w:t>
      </w:r>
      <w:r w:rsidR="00CE7898" w:rsidRPr="00506399">
        <w:rPr>
          <w:rFonts w:ascii="Tahoma" w:hAnsi="Tahoma" w:cs="Tahoma"/>
          <w:sz w:val="18"/>
          <w:szCs w:val="18"/>
          <w:lang w:val="sr-Latn-RS"/>
        </w:rPr>
        <w:t>i</w:t>
      </w:r>
      <w:r w:rsidR="003C7C58" w:rsidRPr="00506399">
        <w:rPr>
          <w:rFonts w:ascii="Tahoma" w:hAnsi="Tahoma" w:cs="Tahoma"/>
          <w:sz w:val="18"/>
          <w:szCs w:val="18"/>
          <w:lang w:val="sr-Latn-RS"/>
        </w:rPr>
        <w:t xml:space="preserve"> standardima i metodološkim uputstvima za postupanje </w:t>
      </w:r>
      <w:r w:rsidR="00CE7898" w:rsidRPr="00506399">
        <w:rPr>
          <w:rFonts w:ascii="Tahoma" w:hAnsi="Tahoma" w:cs="Tahoma"/>
          <w:sz w:val="18"/>
          <w:szCs w:val="18"/>
          <w:lang w:val="sr-Latn-RS"/>
        </w:rPr>
        <w:t>i</w:t>
      </w:r>
      <w:r w:rsidR="003C7C58" w:rsidRPr="00506399">
        <w:rPr>
          <w:rFonts w:ascii="Tahoma" w:hAnsi="Tahoma" w:cs="Tahoma"/>
          <w:sz w:val="18"/>
          <w:szCs w:val="18"/>
          <w:lang w:val="sr-Latn-RS"/>
        </w:rPr>
        <w:t xml:space="preserve"> izveštavanje interne revizije u </w:t>
      </w:r>
      <w:r w:rsidR="00CE7898" w:rsidRPr="00506399">
        <w:rPr>
          <w:rFonts w:ascii="Tahoma" w:hAnsi="Tahoma" w:cs="Tahoma"/>
          <w:sz w:val="18"/>
          <w:szCs w:val="18"/>
          <w:lang w:val="sr-Latn-RS"/>
        </w:rPr>
        <w:t xml:space="preserve">javnom sektoru </w:t>
      </w:r>
      <w:r w:rsidR="008D05FA" w:rsidRPr="00506399">
        <w:rPr>
          <w:rFonts w:ascii="Tahoma" w:hAnsi="Tahoma" w:cs="Tahoma"/>
          <w:sz w:val="18"/>
          <w:szCs w:val="18"/>
          <w:lang w:val="sr-Latn-RS"/>
        </w:rPr>
        <w:t xml:space="preserve">("Sl. glasnik RS", br. 99/2011 i 106/2013): </w:t>
      </w:r>
      <w:hyperlink r:id="rId7" w:history="1">
        <w:r w:rsidR="008D05FA" w:rsidRPr="00506399">
          <w:rPr>
            <w:rStyle w:val="Hyperlink"/>
            <w:rFonts w:ascii="Tahoma" w:hAnsi="Tahoma" w:cs="Tahoma"/>
            <w:sz w:val="18"/>
            <w:szCs w:val="18"/>
            <w:lang w:val="sr-Latn-RS"/>
          </w:rPr>
          <w:t>https://www.paragraf.rs/propisi/pravilnik-organizovanje-izvestavanje-revizije-javnom-sektoru.html</w:t>
        </w:r>
      </w:hyperlink>
      <w:r w:rsidR="008D05FA" w:rsidRPr="00506399">
        <w:rPr>
          <w:rFonts w:ascii="Tahoma" w:hAnsi="Tahoma" w:cs="Tahoma"/>
          <w:sz w:val="18"/>
          <w:szCs w:val="18"/>
          <w:lang w:val="sr-Latn-RS"/>
        </w:rPr>
        <w:t xml:space="preserve"> </w:t>
      </w:r>
    </w:p>
  </w:footnote>
  <w:footnote w:id="9">
    <w:p w14:paraId="69088A65" w14:textId="5EFAF3A9" w:rsidR="00F11CBD" w:rsidRPr="0093188E" w:rsidRDefault="00F11CBD">
      <w:pPr>
        <w:pStyle w:val="FootnoteText"/>
        <w:rPr>
          <w:rFonts w:ascii="Tahoma" w:hAnsi="Tahoma" w:cs="Tahoma"/>
          <w:sz w:val="18"/>
          <w:szCs w:val="18"/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="001B0800" w:rsidRPr="00506399">
        <w:rPr>
          <w:rFonts w:ascii="Tahoma" w:hAnsi="Tahoma" w:cs="Tahoma"/>
          <w:sz w:val="18"/>
          <w:szCs w:val="18"/>
          <w:lang w:val="sr-Latn-RS"/>
        </w:rPr>
        <w:t xml:space="preserve">Najskoriji </w:t>
      </w:r>
      <w:r w:rsidR="00321C9D" w:rsidRPr="00506399">
        <w:rPr>
          <w:rFonts w:ascii="Tahoma" w:hAnsi="Tahoma" w:cs="Tahoma"/>
          <w:sz w:val="18"/>
          <w:szCs w:val="18"/>
          <w:lang w:val="sr-Latn-RS"/>
        </w:rPr>
        <w:t xml:space="preserve">Izveštaj EK o napretku Srbije objavljen je oktobra 2022. godine: </w:t>
      </w:r>
      <w:hyperlink r:id="rId8" w:history="1">
        <w:r w:rsidR="00321C9D" w:rsidRPr="00506399">
          <w:rPr>
            <w:rStyle w:val="Hyperlink"/>
            <w:rFonts w:ascii="Tahoma" w:hAnsi="Tahoma" w:cs="Tahoma"/>
            <w:sz w:val="18"/>
            <w:szCs w:val="18"/>
            <w:lang w:val="sr-Latn-RS"/>
          </w:rPr>
          <w:t>https://www.mei.gov.rs/upload/documents/eu_dokumenta/godisnji_izvestaji_ek_o_napretku/Serbia_Report_2022_SR.pdf</w:t>
        </w:r>
      </w:hyperlink>
    </w:p>
  </w:footnote>
  <w:footnote w:id="10">
    <w:p w14:paraId="444CC627" w14:textId="4D366964" w:rsidR="00664D36" w:rsidRPr="007709AA" w:rsidRDefault="00664D36" w:rsidP="007709AA">
      <w:pPr>
        <w:pStyle w:val="FootnoteText"/>
        <w:jc w:val="both"/>
        <w:rPr>
          <w:rFonts w:ascii="Tahoma" w:hAnsi="Tahoma" w:cs="Tahoma"/>
          <w:sz w:val="18"/>
          <w:szCs w:val="18"/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="0073321F" w:rsidRPr="007709AA">
        <w:rPr>
          <w:rFonts w:ascii="Tahoma" w:hAnsi="Tahoma" w:cs="Tahoma"/>
          <w:sz w:val="18"/>
          <w:szCs w:val="18"/>
          <w:lang w:val="sr-Latn-RS"/>
        </w:rPr>
        <w:t xml:space="preserve">Najskoriji Konsolidovani godišnji izveštaj o stanju IFKJ </w:t>
      </w:r>
      <w:r w:rsidR="00107194" w:rsidRPr="007709AA">
        <w:rPr>
          <w:rFonts w:ascii="Tahoma" w:hAnsi="Tahoma" w:cs="Tahoma"/>
          <w:sz w:val="18"/>
          <w:szCs w:val="18"/>
          <w:lang w:val="sr-Latn-RS"/>
        </w:rPr>
        <w:t xml:space="preserve">odnosi se na 2021. godinu i </w:t>
      </w:r>
      <w:r w:rsidR="000A31D5" w:rsidRPr="007709AA">
        <w:rPr>
          <w:rFonts w:ascii="Tahoma" w:hAnsi="Tahoma" w:cs="Tahoma"/>
          <w:sz w:val="18"/>
          <w:szCs w:val="18"/>
          <w:lang w:val="sr-Latn-RS"/>
        </w:rPr>
        <w:t>dostupan</w:t>
      </w:r>
      <w:r w:rsidR="00107194" w:rsidRPr="007709AA">
        <w:rPr>
          <w:rFonts w:ascii="Tahoma" w:hAnsi="Tahoma" w:cs="Tahoma"/>
          <w:sz w:val="18"/>
          <w:szCs w:val="18"/>
          <w:lang w:val="sr-Latn-RS"/>
        </w:rPr>
        <w:t xml:space="preserve"> je </w:t>
      </w:r>
      <w:r w:rsidR="000A31D5" w:rsidRPr="007709AA">
        <w:rPr>
          <w:rFonts w:ascii="Tahoma" w:hAnsi="Tahoma" w:cs="Tahoma"/>
          <w:sz w:val="18"/>
          <w:szCs w:val="18"/>
          <w:lang w:val="sr-Latn-RS"/>
        </w:rPr>
        <w:t xml:space="preserve">od jula 2022. godine: </w:t>
      </w:r>
      <w:hyperlink r:id="rId9" w:history="1">
        <w:r w:rsidR="007709AA" w:rsidRPr="007709AA">
          <w:rPr>
            <w:rStyle w:val="Hyperlink"/>
            <w:rFonts w:ascii="Tahoma" w:hAnsi="Tahoma" w:cs="Tahoma"/>
            <w:sz w:val="18"/>
            <w:szCs w:val="18"/>
            <w:lang w:val="sr-Latn-RS"/>
          </w:rPr>
          <w:t>https://www.mfin.gov.rs//upload/media/6jh9Z7_6336a07d4be6f.pdf</w:t>
        </w:r>
      </w:hyperlink>
      <w:r w:rsidR="007709AA" w:rsidRPr="007709AA">
        <w:rPr>
          <w:rFonts w:ascii="Tahoma" w:hAnsi="Tahoma" w:cs="Tahoma"/>
          <w:sz w:val="18"/>
          <w:szCs w:val="18"/>
          <w:lang w:val="sr-Latn-RS"/>
        </w:rPr>
        <w:t xml:space="preserve"> </w:t>
      </w:r>
    </w:p>
  </w:footnote>
  <w:footnote w:id="11">
    <w:p w14:paraId="0E038CE6" w14:textId="28690ABA" w:rsidR="001F4183" w:rsidRPr="00B049F5" w:rsidRDefault="001F4183" w:rsidP="002249D8">
      <w:pPr>
        <w:pStyle w:val="FootnoteText"/>
        <w:jc w:val="both"/>
        <w:rPr>
          <w:rFonts w:ascii="Tahoma" w:hAnsi="Tahoma" w:cs="Tahoma"/>
          <w:sz w:val="18"/>
          <w:szCs w:val="18"/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="00E943BE" w:rsidRPr="00B049F5">
        <w:rPr>
          <w:rFonts w:ascii="Tahoma" w:hAnsi="Tahoma" w:cs="Tahoma"/>
          <w:sz w:val="18"/>
          <w:szCs w:val="18"/>
          <w:lang w:val="sr-Latn-RS"/>
        </w:rPr>
        <w:t xml:space="preserve">Posebno baza znanja </w:t>
      </w:r>
      <w:r w:rsidR="0094500D" w:rsidRPr="00B049F5">
        <w:rPr>
          <w:rFonts w:ascii="Tahoma" w:hAnsi="Tahoma" w:cs="Tahoma"/>
          <w:sz w:val="18"/>
          <w:szCs w:val="18"/>
          <w:lang w:val="sr-Latn-RS"/>
        </w:rPr>
        <w:t xml:space="preserve">namenjena </w:t>
      </w:r>
      <w:r w:rsidR="002249D8" w:rsidRPr="00B049F5">
        <w:rPr>
          <w:rFonts w:ascii="Tahoma" w:hAnsi="Tahoma" w:cs="Tahoma"/>
          <w:sz w:val="18"/>
          <w:szCs w:val="18"/>
          <w:lang w:val="sr-Latn-RS"/>
        </w:rPr>
        <w:t xml:space="preserve">naočito LS, </w:t>
      </w:r>
      <w:r w:rsidR="00E943BE" w:rsidRPr="00B049F5">
        <w:rPr>
          <w:rFonts w:ascii="Tahoma" w:hAnsi="Tahoma" w:cs="Tahoma"/>
          <w:sz w:val="18"/>
          <w:szCs w:val="18"/>
          <w:lang w:val="sr-Latn-RS"/>
        </w:rPr>
        <w:t xml:space="preserve">uspostavljena u okviru </w:t>
      </w:r>
      <w:r w:rsidR="004C3D0E" w:rsidRPr="00B049F5">
        <w:rPr>
          <w:rFonts w:ascii="Tahoma" w:hAnsi="Tahoma" w:cs="Tahoma"/>
          <w:sz w:val="18"/>
          <w:szCs w:val="18"/>
          <w:lang w:val="sr-Latn-RS"/>
        </w:rPr>
        <w:t xml:space="preserve">projekata </w:t>
      </w:r>
      <w:r w:rsidR="00125418" w:rsidRPr="00506399">
        <w:rPr>
          <w:rFonts w:ascii="Tahoma" w:hAnsi="Tahoma" w:cs="Tahoma"/>
          <w:sz w:val="18"/>
          <w:szCs w:val="18"/>
          <w:lang w:val="sr-Latn-RS"/>
        </w:rPr>
        <w:t xml:space="preserve">RELOF i RELOF2 </w:t>
      </w:r>
      <w:r w:rsidR="00B049F5">
        <w:rPr>
          <w:rFonts w:ascii="Tahoma" w:hAnsi="Tahoma" w:cs="Tahoma"/>
          <w:sz w:val="18"/>
          <w:szCs w:val="18"/>
          <w:lang w:val="sr-Latn-RS"/>
        </w:rPr>
        <w:t>„</w:t>
      </w:r>
      <w:r w:rsidR="00E943BE" w:rsidRPr="00B049F5">
        <w:rPr>
          <w:rFonts w:ascii="Tahoma" w:hAnsi="Tahoma" w:cs="Tahoma"/>
          <w:sz w:val="18"/>
          <w:szCs w:val="18"/>
          <w:lang w:val="sr-Latn-RS"/>
        </w:rPr>
        <w:t>Reforma lokalnih finansija u Srbiji</w:t>
      </w:r>
      <w:r w:rsidR="00FF0F57" w:rsidRPr="00B049F5">
        <w:rPr>
          <w:rFonts w:ascii="Tahoma" w:hAnsi="Tahoma" w:cs="Tahoma"/>
          <w:sz w:val="18"/>
          <w:szCs w:val="18"/>
          <w:lang w:val="sr-Latn-RS"/>
        </w:rPr>
        <w:t>“</w:t>
      </w:r>
      <w:r w:rsidR="00E943BE" w:rsidRPr="00B049F5">
        <w:rPr>
          <w:rFonts w:ascii="Tahoma" w:hAnsi="Tahoma" w:cs="Tahoma"/>
          <w:sz w:val="18"/>
          <w:szCs w:val="18"/>
          <w:lang w:val="sr-Latn-RS"/>
        </w:rPr>
        <w:t xml:space="preserve"> koji </w:t>
      </w:r>
      <w:r w:rsidR="00125418" w:rsidRPr="00B049F5">
        <w:rPr>
          <w:rFonts w:ascii="Tahoma" w:hAnsi="Tahoma" w:cs="Tahoma"/>
          <w:sz w:val="18"/>
          <w:szCs w:val="18"/>
          <w:lang w:val="sr-Latn-RS"/>
        </w:rPr>
        <w:t>su</w:t>
      </w:r>
      <w:r w:rsidR="00E943BE" w:rsidRPr="00B049F5">
        <w:rPr>
          <w:rFonts w:ascii="Tahoma" w:hAnsi="Tahoma" w:cs="Tahoma"/>
          <w:sz w:val="18"/>
          <w:szCs w:val="18"/>
          <w:lang w:val="sr-Latn-RS"/>
        </w:rPr>
        <w:t xml:space="preserve"> sproveden</w:t>
      </w:r>
      <w:r w:rsidR="00125418" w:rsidRPr="00B049F5">
        <w:rPr>
          <w:rFonts w:ascii="Tahoma" w:hAnsi="Tahoma" w:cs="Tahoma"/>
          <w:sz w:val="18"/>
          <w:szCs w:val="18"/>
          <w:lang w:val="sr-Latn-RS"/>
        </w:rPr>
        <w:t>i</w:t>
      </w:r>
      <w:r w:rsidR="00E943BE" w:rsidRPr="00B049F5">
        <w:rPr>
          <w:rFonts w:ascii="Tahoma" w:hAnsi="Tahoma" w:cs="Tahoma"/>
          <w:sz w:val="18"/>
          <w:szCs w:val="18"/>
          <w:lang w:val="sr-Latn-RS"/>
        </w:rPr>
        <w:t xml:space="preserve"> uz finansijsku podršku Vlade Švajcarske</w:t>
      </w:r>
      <w:r w:rsidR="00A0406A" w:rsidRPr="00B049F5">
        <w:rPr>
          <w:rFonts w:ascii="Tahoma" w:hAnsi="Tahoma" w:cs="Tahoma"/>
          <w:sz w:val="18"/>
          <w:szCs w:val="18"/>
          <w:lang w:val="sr-Latn-RS"/>
        </w:rPr>
        <w:t xml:space="preserve"> (SEKO)</w:t>
      </w:r>
      <w:r w:rsidR="003752CB">
        <w:rPr>
          <w:rFonts w:ascii="Tahoma" w:hAnsi="Tahoma" w:cs="Tahoma"/>
          <w:sz w:val="18"/>
          <w:szCs w:val="18"/>
          <w:lang w:val="sr-Latn-RS"/>
        </w:rPr>
        <w:t xml:space="preserve"> u saradnji sa CJH</w:t>
      </w:r>
      <w:r w:rsidR="002249D8" w:rsidRPr="00B049F5">
        <w:rPr>
          <w:rFonts w:ascii="Tahoma" w:hAnsi="Tahoma" w:cs="Tahoma"/>
          <w:sz w:val="18"/>
          <w:szCs w:val="18"/>
          <w:lang w:val="sr-Latn-RS"/>
        </w:rPr>
        <w:t xml:space="preserve">: </w:t>
      </w:r>
      <w:hyperlink r:id="rId10" w:history="1">
        <w:r w:rsidR="00B049F5" w:rsidRPr="00B049F5">
          <w:rPr>
            <w:rStyle w:val="Hyperlink"/>
            <w:rFonts w:ascii="Tahoma" w:hAnsi="Tahoma" w:cs="Tahoma"/>
            <w:sz w:val="18"/>
            <w:szCs w:val="18"/>
            <w:lang w:val="sr-Latn-RS"/>
          </w:rPr>
          <w:t>https://www.lokalnefinansije.co.rs/baza-znanja.php</w:t>
        </w:r>
      </w:hyperlink>
      <w:r w:rsidR="00B049F5" w:rsidRPr="00B049F5">
        <w:rPr>
          <w:rFonts w:ascii="Tahoma" w:hAnsi="Tahoma" w:cs="Tahoma"/>
          <w:sz w:val="18"/>
          <w:szCs w:val="18"/>
          <w:lang w:val="sr-Latn-RS"/>
        </w:rPr>
        <w:t xml:space="preserve"> </w:t>
      </w:r>
    </w:p>
  </w:footnote>
  <w:footnote w:id="12">
    <w:p w14:paraId="4F1639F1" w14:textId="46BFC7C0" w:rsidR="00AC3A62" w:rsidRPr="00CD0228" w:rsidRDefault="00AC3A62" w:rsidP="00D870F7">
      <w:pPr>
        <w:pStyle w:val="FootnoteText"/>
        <w:jc w:val="both"/>
        <w:rPr>
          <w:rFonts w:ascii="Tahoma" w:hAnsi="Tahoma" w:cs="Tahoma"/>
          <w:sz w:val="18"/>
          <w:szCs w:val="18"/>
          <w:lang w:val="sr-Latn-RS"/>
        </w:rPr>
      </w:pPr>
      <w:r>
        <w:rPr>
          <w:rStyle w:val="FootnoteReference"/>
        </w:rPr>
        <w:footnoteRef/>
      </w:r>
      <w:r w:rsidRPr="00506399">
        <w:rPr>
          <w:lang w:val="sr-Latn-RS"/>
        </w:rPr>
        <w:t xml:space="preserve"> </w:t>
      </w:r>
      <w:r w:rsidRPr="00506399">
        <w:rPr>
          <w:rFonts w:ascii="Tahoma" w:hAnsi="Tahoma" w:cs="Tahoma"/>
          <w:sz w:val="18"/>
          <w:szCs w:val="18"/>
          <w:lang w:val="sr-Latn-RS"/>
        </w:rPr>
        <w:t>Na ovo potpitanje odgovaraju samo LS</w:t>
      </w:r>
      <w:r w:rsidRPr="00CD0228">
        <w:rPr>
          <w:rFonts w:ascii="Tahoma" w:hAnsi="Tahoma" w:cs="Tahoma"/>
          <w:sz w:val="18"/>
          <w:szCs w:val="18"/>
          <w:lang w:val="sr-Latn-RS"/>
        </w:rPr>
        <w:t xml:space="preserve"> </w:t>
      </w:r>
      <w:r>
        <w:rPr>
          <w:rFonts w:ascii="Tahoma" w:hAnsi="Tahoma" w:cs="Tahoma"/>
          <w:sz w:val="18"/>
          <w:szCs w:val="18"/>
          <w:lang w:val="sr-Latn-RS"/>
        </w:rPr>
        <w:t xml:space="preserve">koje </w:t>
      </w:r>
      <w:r w:rsidRPr="00CD0228">
        <w:rPr>
          <w:rFonts w:ascii="Tahoma" w:hAnsi="Tahoma" w:cs="Tahoma"/>
          <w:sz w:val="18"/>
          <w:szCs w:val="18"/>
          <w:lang w:val="sr-Latn-RS"/>
        </w:rPr>
        <w:t>nemaju sistematizovana radna mesta za poslove IR i kao takve ne ostvaruju bodove po prethodnim potpitanjima koja se odnose na taj aspekt. Stoga maksimalno mogući bodovi (5) za odgovor na ovo potpitanje ne ulaze u sumu maksimalnog broja bodova za odeljak 1.2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796D" w14:textId="77777777" w:rsidR="0008137F" w:rsidRDefault="0008137F" w:rsidP="0008137F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drawing>
        <wp:anchor distT="0" distB="0" distL="114300" distR="114300" simplePos="0" relativeHeight="251658244" behindDoc="0" locked="0" layoutInCell="1" allowOverlap="1" wp14:anchorId="784457D5" wp14:editId="70EA763F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C73011" wp14:editId="0D8BECA6">
          <wp:extent cx="1267200" cy="579600"/>
          <wp:effectExtent l="0" t="0" r="0" b="0"/>
          <wp:docPr id="16" name="Picture 1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22032B" w14:textId="77777777" w:rsidR="0008137F" w:rsidRDefault="0008137F" w:rsidP="0008137F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p w14:paraId="70E067C7" w14:textId="77777777" w:rsidR="0008137F" w:rsidRPr="007511CA" w:rsidRDefault="0008137F" w:rsidP="0008137F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 w:rsidRPr="007511CA">
      <w:rPr>
        <w:rFonts w:ascii="Arial" w:hAnsi="Arial" w:cs="Arial"/>
        <w:b/>
        <w:bCs/>
        <w:noProof/>
        <w:sz w:val="24"/>
        <w:szCs w:val="24"/>
        <w:lang w:val="sr-Latn-RS"/>
      </w:rPr>
      <w:t xml:space="preserve">EXCHANGE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6</w:t>
    </w:r>
  </w:p>
  <w:p w14:paraId="665C6F06" w14:textId="579934B8" w:rsidR="0008137F" w:rsidRDefault="0008137F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C024225" wp14:editId="0DB054DE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B5003E" id="Straight Connector 8" o:spid="_x0000_s1026" style="position:absolute;z-index:251670531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C26" w14:textId="77777777" w:rsidR="00736D9E" w:rsidRDefault="00736D9E" w:rsidP="00822262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bookmarkStart w:id="31" w:name="_Hlk87009635"/>
    <w:bookmarkStart w:id="32" w:name="_Hlk87009636"/>
    <w:r>
      <w:rPr>
        <w:noProof/>
      </w:rPr>
      <w:drawing>
        <wp:anchor distT="0" distB="0" distL="114300" distR="114300" simplePos="0" relativeHeight="251658240" behindDoc="0" locked="0" layoutInCell="1" allowOverlap="1" wp14:anchorId="2D36AB2B" wp14:editId="25516A63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17" name="Picture 1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F6B22AB" wp14:editId="0C1DD7A3">
          <wp:extent cx="1267200" cy="579600"/>
          <wp:effectExtent l="0" t="0" r="0" b="0"/>
          <wp:docPr id="18" name="Picture 1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BC607D" w14:textId="77777777" w:rsidR="00736D9E" w:rsidRDefault="00736D9E" w:rsidP="00822262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bookmarkEnd w:id="31"/>
  <w:bookmarkEnd w:id="32"/>
  <w:p w14:paraId="4DCE8E93" w14:textId="77777777" w:rsidR="00736D9E" w:rsidRPr="007511CA" w:rsidRDefault="00736D9E" w:rsidP="00822262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 w:rsidRPr="007511CA">
      <w:rPr>
        <w:rFonts w:ascii="Arial" w:hAnsi="Arial" w:cs="Arial"/>
        <w:b/>
        <w:bCs/>
        <w:noProof/>
        <w:sz w:val="24"/>
        <w:szCs w:val="24"/>
        <w:lang w:val="sr-Latn-RS"/>
      </w:rPr>
      <w:t xml:space="preserve">EXCHANGE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6</w:t>
    </w:r>
  </w:p>
  <w:p w14:paraId="3A0B493B" w14:textId="5C5992C2" w:rsidR="00736D9E" w:rsidRPr="00822262" w:rsidRDefault="00736D9E" w:rsidP="00822262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FE62FB3" wp14:editId="6CC0DBAA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89953D" id="Straight Connector 4" o:spid="_x0000_s1026" style="position:absolute;z-index:251661315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C5B2" w14:textId="77777777" w:rsidR="0008137F" w:rsidRDefault="0008137F" w:rsidP="0008137F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0D396E71" wp14:editId="6F4EAB7B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23" name="Picture 2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1583FF" wp14:editId="2C75A049">
          <wp:extent cx="1267200" cy="579600"/>
          <wp:effectExtent l="0" t="0" r="0" b="0"/>
          <wp:docPr id="24" name="Picture 24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3D3361" w14:textId="77777777" w:rsidR="0008137F" w:rsidRDefault="0008137F" w:rsidP="0008137F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p w14:paraId="65E8D180" w14:textId="77777777" w:rsidR="0008137F" w:rsidRPr="007511CA" w:rsidRDefault="0008137F" w:rsidP="0008137F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 w:rsidRPr="007511CA">
      <w:rPr>
        <w:rFonts w:ascii="Arial" w:hAnsi="Arial" w:cs="Arial"/>
        <w:b/>
        <w:bCs/>
        <w:noProof/>
        <w:sz w:val="24"/>
        <w:szCs w:val="24"/>
        <w:lang w:val="sr-Latn-RS"/>
      </w:rPr>
      <w:t xml:space="preserve">EXCHANGE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6</w:t>
    </w:r>
  </w:p>
  <w:p w14:paraId="09F70EDB" w14:textId="2EF59D7F" w:rsidR="0008137F" w:rsidRDefault="0008137F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792D169" wp14:editId="16786829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52AACD" id="Straight Connector 5" o:spid="_x0000_s1026" style="position:absolute;z-index:251667459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432A"/>
    <w:multiLevelType w:val="hybridMultilevel"/>
    <w:tmpl w:val="D704475C"/>
    <w:lvl w:ilvl="0" w:tplc="333E3404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08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2360E9F"/>
    <w:multiLevelType w:val="hybridMultilevel"/>
    <w:tmpl w:val="12E8A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B28DD"/>
    <w:multiLevelType w:val="hybridMultilevel"/>
    <w:tmpl w:val="A6221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A351A"/>
    <w:multiLevelType w:val="hybridMultilevel"/>
    <w:tmpl w:val="BFB4ECFC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923AB"/>
    <w:multiLevelType w:val="hybridMultilevel"/>
    <w:tmpl w:val="100E2714"/>
    <w:lvl w:ilvl="0" w:tplc="6EC607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F1A19"/>
    <w:multiLevelType w:val="hybridMultilevel"/>
    <w:tmpl w:val="E72ACBC2"/>
    <w:lvl w:ilvl="0" w:tplc="72EE86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845C1"/>
    <w:multiLevelType w:val="hybridMultilevel"/>
    <w:tmpl w:val="F7D07BE6"/>
    <w:lvl w:ilvl="0" w:tplc="6060A5F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97D78"/>
    <w:multiLevelType w:val="hybridMultilevel"/>
    <w:tmpl w:val="7E9EEF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FD3B34"/>
    <w:multiLevelType w:val="hybridMultilevel"/>
    <w:tmpl w:val="6B54E1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B518A"/>
    <w:multiLevelType w:val="hybridMultilevel"/>
    <w:tmpl w:val="BE1261C6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A183A08"/>
    <w:multiLevelType w:val="multilevel"/>
    <w:tmpl w:val="BC9AEA2E"/>
    <w:lvl w:ilvl="0">
      <w:start w:val="1"/>
      <w:numFmt w:val="decimal"/>
      <w:pStyle w:val="Heading1"/>
      <w:lvlText w:val="%1."/>
      <w:lvlJc w:val="left"/>
      <w:pPr>
        <w:ind w:left="1260" w:hanging="360"/>
      </w:p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520"/>
      </w:pPr>
      <w:rPr>
        <w:rFonts w:hint="default"/>
      </w:rPr>
    </w:lvl>
  </w:abstractNum>
  <w:abstractNum w:abstractNumId="11" w15:restartNumberingAfterBreak="0">
    <w:nsid w:val="26C915BE"/>
    <w:multiLevelType w:val="hybridMultilevel"/>
    <w:tmpl w:val="C142A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D07C6"/>
    <w:multiLevelType w:val="hybridMultilevel"/>
    <w:tmpl w:val="E7A080FE"/>
    <w:lvl w:ilvl="0" w:tplc="F3C6AA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10316"/>
    <w:multiLevelType w:val="hybridMultilevel"/>
    <w:tmpl w:val="6492B154"/>
    <w:lvl w:ilvl="0" w:tplc="FFFFFFFF">
      <w:start w:val="1"/>
      <w:numFmt w:val="decimal"/>
      <w:lvlText w:val="%1)"/>
      <w:lvlJc w:val="left"/>
      <w:pPr>
        <w:ind w:left="795" w:hanging="360"/>
      </w:p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2D0F4DCB"/>
    <w:multiLevelType w:val="hybridMultilevel"/>
    <w:tmpl w:val="5D1A0D4E"/>
    <w:lvl w:ilvl="0" w:tplc="DC7AEE88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0AA1C09"/>
    <w:multiLevelType w:val="hybridMultilevel"/>
    <w:tmpl w:val="D3D29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D780E"/>
    <w:multiLevelType w:val="hybridMultilevel"/>
    <w:tmpl w:val="05828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3650D"/>
    <w:multiLevelType w:val="hybridMultilevel"/>
    <w:tmpl w:val="BE3C8D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23316"/>
    <w:multiLevelType w:val="hybridMultilevel"/>
    <w:tmpl w:val="21C609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B3088A"/>
    <w:multiLevelType w:val="hybridMultilevel"/>
    <w:tmpl w:val="60C4C97E"/>
    <w:lvl w:ilvl="0" w:tplc="EAE87AB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51D36"/>
    <w:multiLevelType w:val="hybridMultilevel"/>
    <w:tmpl w:val="AA5ADDCE"/>
    <w:lvl w:ilvl="0" w:tplc="53E042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0C66C5"/>
    <w:multiLevelType w:val="hybridMultilevel"/>
    <w:tmpl w:val="D3D29590"/>
    <w:lvl w:ilvl="0" w:tplc="725C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73E77"/>
    <w:multiLevelType w:val="hybridMultilevel"/>
    <w:tmpl w:val="6492B154"/>
    <w:lvl w:ilvl="0" w:tplc="FFFFFFFF">
      <w:start w:val="1"/>
      <w:numFmt w:val="decimal"/>
      <w:lvlText w:val="%1)"/>
      <w:lvlJc w:val="left"/>
      <w:pPr>
        <w:ind w:left="795" w:hanging="360"/>
      </w:p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4651652F"/>
    <w:multiLevelType w:val="hybridMultilevel"/>
    <w:tmpl w:val="FB2A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E6E10"/>
    <w:multiLevelType w:val="hybridMultilevel"/>
    <w:tmpl w:val="CEB6D56C"/>
    <w:lvl w:ilvl="0" w:tplc="314ED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72543"/>
    <w:multiLevelType w:val="hybridMultilevel"/>
    <w:tmpl w:val="5CACA526"/>
    <w:lvl w:ilvl="0" w:tplc="2928547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A4474"/>
    <w:multiLevelType w:val="hybridMultilevel"/>
    <w:tmpl w:val="48BCBDB0"/>
    <w:lvl w:ilvl="0" w:tplc="BB344904">
      <w:start w:val="1"/>
      <w:numFmt w:val="lowerLetter"/>
      <w:lvlText w:val="%1)"/>
      <w:lvlJc w:val="left"/>
      <w:pPr>
        <w:ind w:left="151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2230" w:hanging="360"/>
      </w:pPr>
    </w:lvl>
    <w:lvl w:ilvl="2" w:tplc="0409001B" w:tentative="1">
      <w:start w:val="1"/>
      <w:numFmt w:val="lowerRoman"/>
      <w:lvlText w:val="%3."/>
      <w:lvlJc w:val="right"/>
      <w:pPr>
        <w:ind w:left="2950" w:hanging="180"/>
      </w:pPr>
    </w:lvl>
    <w:lvl w:ilvl="3" w:tplc="0409000F" w:tentative="1">
      <w:start w:val="1"/>
      <w:numFmt w:val="decimal"/>
      <w:lvlText w:val="%4."/>
      <w:lvlJc w:val="left"/>
      <w:pPr>
        <w:ind w:left="3670" w:hanging="360"/>
      </w:pPr>
    </w:lvl>
    <w:lvl w:ilvl="4" w:tplc="04090019" w:tentative="1">
      <w:start w:val="1"/>
      <w:numFmt w:val="lowerLetter"/>
      <w:lvlText w:val="%5."/>
      <w:lvlJc w:val="left"/>
      <w:pPr>
        <w:ind w:left="4390" w:hanging="360"/>
      </w:pPr>
    </w:lvl>
    <w:lvl w:ilvl="5" w:tplc="0409001B" w:tentative="1">
      <w:start w:val="1"/>
      <w:numFmt w:val="lowerRoman"/>
      <w:lvlText w:val="%6."/>
      <w:lvlJc w:val="right"/>
      <w:pPr>
        <w:ind w:left="5110" w:hanging="180"/>
      </w:pPr>
    </w:lvl>
    <w:lvl w:ilvl="6" w:tplc="0409000F" w:tentative="1">
      <w:start w:val="1"/>
      <w:numFmt w:val="decimal"/>
      <w:lvlText w:val="%7."/>
      <w:lvlJc w:val="left"/>
      <w:pPr>
        <w:ind w:left="5830" w:hanging="360"/>
      </w:pPr>
    </w:lvl>
    <w:lvl w:ilvl="7" w:tplc="04090019" w:tentative="1">
      <w:start w:val="1"/>
      <w:numFmt w:val="lowerLetter"/>
      <w:lvlText w:val="%8."/>
      <w:lvlJc w:val="left"/>
      <w:pPr>
        <w:ind w:left="6550" w:hanging="360"/>
      </w:pPr>
    </w:lvl>
    <w:lvl w:ilvl="8" w:tplc="0409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27" w15:restartNumberingAfterBreak="0">
    <w:nsid w:val="59E0260A"/>
    <w:multiLevelType w:val="hybridMultilevel"/>
    <w:tmpl w:val="2C9840C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EAD55C5"/>
    <w:multiLevelType w:val="hybridMultilevel"/>
    <w:tmpl w:val="61128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225DC"/>
    <w:multiLevelType w:val="hybridMultilevel"/>
    <w:tmpl w:val="6492B154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 w15:restartNumberingAfterBreak="0">
    <w:nsid w:val="63C00F07"/>
    <w:multiLevelType w:val="hybridMultilevel"/>
    <w:tmpl w:val="79AC4416"/>
    <w:lvl w:ilvl="0" w:tplc="CFEE8C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43D69"/>
    <w:multiLevelType w:val="hybridMultilevel"/>
    <w:tmpl w:val="6BD2CFE8"/>
    <w:lvl w:ilvl="0" w:tplc="6060A5F4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D0192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C87366"/>
    <w:multiLevelType w:val="hybridMultilevel"/>
    <w:tmpl w:val="BE7AFC4C"/>
    <w:lvl w:ilvl="0" w:tplc="333E3404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032440"/>
    <w:multiLevelType w:val="hybridMultilevel"/>
    <w:tmpl w:val="CADAC1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212C9"/>
    <w:multiLevelType w:val="hybridMultilevel"/>
    <w:tmpl w:val="D7AA2FBA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382634273">
    <w:abstractNumId w:val="17"/>
  </w:num>
  <w:num w:numId="2" w16cid:durableId="248345960">
    <w:abstractNumId w:val="25"/>
  </w:num>
  <w:num w:numId="3" w16cid:durableId="735930659">
    <w:abstractNumId w:val="7"/>
  </w:num>
  <w:num w:numId="4" w16cid:durableId="168494896">
    <w:abstractNumId w:val="18"/>
  </w:num>
  <w:num w:numId="5" w16cid:durableId="293946205">
    <w:abstractNumId w:val="24"/>
  </w:num>
  <w:num w:numId="6" w16cid:durableId="1455055503">
    <w:abstractNumId w:val="34"/>
  </w:num>
  <w:num w:numId="7" w16cid:durableId="1225332692">
    <w:abstractNumId w:val="16"/>
  </w:num>
  <w:num w:numId="8" w16cid:durableId="540939974">
    <w:abstractNumId w:val="23"/>
  </w:num>
  <w:num w:numId="9" w16cid:durableId="2133285810">
    <w:abstractNumId w:val="11"/>
  </w:num>
  <w:num w:numId="10" w16cid:durableId="1712219866">
    <w:abstractNumId w:val="8"/>
  </w:num>
  <w:num w:numId="11" w16cid:durableId="1415054475">
    <w:abstractNumId w:val="29"/>
  </w:num>
  <w:num w:numId="12" w16cid:durableId="2118913269">
    <w:abstractNumId w:val="22"/>
  </w:num>
  <w:num w:numId="13" w16cid:durableId="1892157841">
    <w:abstractNumId w:val="13"/>
  </w:num>
  <w:num w:numId="14" w16cid:durableId="771894227">
    <w:abstractNumId w:val="26"/>
  </w:num>
  <w:num w:numId="15" w16cid:durableId="1667366995">
    <w:abstractNumId w:val="2"/>
  </w:num>
  <w:num w:numId="16" w16cid:durableId="452870424">
    <w:abstractNumId w:val="10"/>
  </w:num>
  <w:num w:numId="17" w16cid:durableId="130683305">
    <w:abstractNumId w:val="14"/>
  </w:num>
  <w:num w:numId="18" w16cid:durableId="355036264">
    <w:abstractNumId w:val="24"/>
    <w:lvlOverride w:ilvl="0">
      <w:startOverride w:val="1"/>
    </w:lvlOverride>
  </w:num>
  <w:num w:numId="19" w16cid:durableId="1038504540">
    <w:abstractNumId w:val="24"/>
    <w:lvlOverride w:ilvl="0">
      <w:startOverride w:val="2"/>
    </w:lvlOverride>
  </w:num>
  <w:num w:numId="20" w16cid:durableId="1229606917">
    <w:abstractNumId w:val="24"/>
  </w:num>
  <w:num w:numId="21" w16cid:durableId="1544294858">
    <w:abstractNumId w:val="27"/>
  </w:num>
  <w:num w:numId="22" w16cid:durableId="508327516">
    <w:abstractNumId w:val="9"/>
  </w:num>
  <w:num w:numId="23" w16cid:durableId="2130465644">
    <w:abstractNumId w:val="0"/>
  </w:num>
  <w:num w:numId="24" w16cid:durableId="1168128933">
    <w:abstractNumId w:val="32"/>
  </w:num>
  <w:num w:numId="25" w16cid:durableId="1946109968">
    <w:abstractNumId w:val="3"/>
  </w:num>
  <w:num w:numId="26" w16cid:durableId="1186554210">
    <w:abstractNumId w:val="12"/>
  </w:num>
  <w:num w:numId="27" w16cid:durableId="1450853644">
    <w:abstractNumId w:val="5"/>
  </w:num>
  <w:num w:numId="28" w16cid:durableId="1857882116">
    <w:abstractNumId w:val="21"/>
  </w:num>
  <w:num w:numId="29" w16cid:durableId="337199699">
    <w:abstractNumId w:val="15"/>
  </w:num>
  <w:num w:numId="30" w16cid:durableId="61951706">
    <w:abstractNumId w:val="19"/>
  </w:num>
  <w:num w:numId="31" w16cid:durableId="27025144">
    <w:abstractNumId w:val="4"/>
  </w:num>
  <w:num w:numId="32" w16cid:durableId="1633904946">
    <w:abstractNumId w:val="20"/>
  </w:num>
  <w:num w:numId="33" w16cid:durableId="755975533">
    <w:abstractNumId w:val="30"/>
  </w:num>
  <w:num w:numId="34" w16cid:durableId="868301981">
    <w:abstractNumId w:val="33"/>
  </w:num>
  <w:num w:numId="35" w16cid:durableId="387187332">
    <w:abstractNumId w:val="35"/>
  </w:num>
  <w:num w:numId="36" w16cid:durableId="1154447443">
    <w:abstractNumId w:val="28"/>
  </w:num>
  <w:num w:numId="37" w16cid:durableId="525020505">
    <w:abstractNumId w:val="1"/>
  </w:num>
  <w:num w:numId="38" w16cid:durableId="1250575057">
    <w:abstractNumId w:val="6"/>
  </w:num>
  <w:num w:numId="39" w16cid:durableId="71389156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1D3"/>
    <w:rsid w:val="000000E5"/>
    <w:rsid w:val="0000118C"/>
    <w:rsid w:val="0000164E"/>
    <w:rsid w:val="00002098"/>
    <w:rsid w:val="00003789"/>
    <w:rsid w:val="00003791"/>
    <w:rsid w:val="00003822"/>
    <w:rsid w:val="00003A36"/>
    <w:rsid w:val="00004E95"/>
    <w:rsid w:val="00005BCF"/>
    <w:rsid w:val="0000696D"/>
    <w:rsid w:val="00007A44"/>
    <w:rsid w:val="000116F4"/>
    <w:rsid w:val="00011C9A"/>
    <w:rsid w:val="00011FC4"/>
    <w:rsid w:val="00012776"/>
    <w:rsid w:val="00015C6A"/>
    <w:rsid w:val="0001626B"/>
    <w:rsid w:val="0001660A"/>
    <w:rsid w:val="000169FC"/>
    <w:rsid w:val="00016D84"/>
    <w:rsid w:val="0001722E"/>
    <w:rsid w:val="000205B8"/>
    <w:rsid w:val="00020EF1"/>
    <w:rsid w:val="00021937"/>
    <w:rsid w:val="00021AA9"/>
    <w:rsid w:val="00022C7C"/>
    <w:rsid w:val="00022E9F"/>
    <w:rsid w:val="00025332"/>
    <w:rsid w:val="00025895"/>
    <w:rsid w:val="00026446"/>
    <w:rsid w:val="0002669F"/>
    <w:rsid w:val="00026845"/>
    <w:rsid w:val="000269DD"/>
    <w:rsid w:val="00027597"/>
    <w:rsid w:val="000277C4"/>
    <w:rsid w:val="0003005C"/>
    <w:rsid w:val="00030B81"/>
    <w:rsid w:val="00030D44"/>
    <w:rsid w:val="00031E23"/>
    <w:rsid w:val="00032C2D"/>
    <w:rsid w:val="00033122"/>
    <w:rsid w:val="00033647"/>
    <w:rsid w:val="00033B26"/>
    <w:rsid w:val="00034001"/>
    <w:rsid w:val="00034307"/>
    <w:rsid w:val="0003583A"/>
    <w:rsid w:val="00040197"/>
    <w:rsid w:val="00040C2C"/>
    <w:rsid w:val="00042841"/>
    <w:rsid w:val="0004650D"/>
    <w:rsid w:val="0004721A"/>
    <w:rsid w:val="00050AEE"/>
    <w:rsid w:val="000528B1"/>
    <w:rsid w:val="00052FDC"/>
    <w:rsid w:val="00053135"/>
    <w:rsid w:val="00054473"/>
    <w:rsid w:val="00054AF3"/>
    <w:rsid w:val="000575CD"/>
    <w:rsid w:val="00057600"/>
    <w:rsid w:val="00057C49"/>
    <w:rsid w:val="00057EB2"/>
    <w:rsid w:val="000605AE"/>
    <w:rsid w:val="0006068D"/>
    <w:rsid w:val="0006100A"/>
    <w:rsid w:val="00062477"/>
    <w:rsid w:val="000645BE"/>
    <w:rsid w:val="00065A63"/>
    <w:rsid w:val="00065BB9"/>
    <w:rsid w:val="0006724A"/>
    <w:rsid w:val="000673AD"/>
    <w:rsid w:val="0007044E"/>
    <w:rsid w:val="0007063C"/>
    <w:rsid w:val="00071DF1"/>
    <w:rsid w:val="0007446D"/>
    <w:rsid w:val="00074A5A"/>
    <w:rsid w:val="0007501F"/>
    <w:rsid w:val="00075286"/>
    <w:rsid w:val="000776EB"/>
    <w:rsid w:val="00080669"/>
    <w:rsid w:val="000811FB"/>
    <w:rsid w:val="0008137F"/>
    <w:rsid w:val="00081C38"/>
    <w:rsid w:val="0008297E"/>
    <w:rsid w:val="000836CE"/>
    <w:rsid w:val="00083771"/>
    <w:rsid w:val="000837A6"/>
    <w:rsid w:val="000842B7"/>
    <w:rsid w:val="00084668"/>
    <w:rsid w:val="000856AC"/>
    <w:rsid w:val="000858CD"/>
    <w:rsid w:val="00085C73"/>
    <w:rsid w:val="00085E52"/>
    <w:rsid w:val="00086571"/>
    <w:rsid w:val="0008673D"/>
    <w:rsid w:val="000909F7"/>
    <w:rsid w:val="000914F5"/>
    <w:rsid w:val="000925CD"/>
    <w:rsid w:val="0009274C"/>
    <w:rsid w:val="00092963"/>
    <w:rsid w:val="000947FC"/>
    <w:rsid w:val="00095A57"/>
    <w:rsid w:val="000966AD"/>
    <w:rsid w:val="00097141"/>
    <w:rsid w:val="000A30C4"/>
    <w:rsid w:val="000A31D5"/>
    <w:rsid w:val="000A5245"/>
    <w:rsid w:val="000A5327"/>
    <w:rsid w:val="000A5C33"/>
    <w:rsid w:val="000A61FB"/>
    <w:rsid w:val="000A797B"/>
    <w:rsid w:val="000A7BE8"/>
    <w:rsid w:val="000B0263"/>
    <w:rsid w:val="000B0BD4"/>
    <w:rsid w:val="000B3831"/>
    <w:rsid w:val="000B42B5"/>
    <w:rsid w:val="000B43C0"/>
    <w:rsid w:val="000B45FD"/>
    <w:rsid w:val="000B495A"/>
    <w:rsid w:val="000B4F1F"/>
    <w:rsid w:val="000B5391"/>
    <w:rsid w:val="000B5733"/>
    <w:rsid w:val="000B5948"/>
    <w:rsid w:val="000B5CE1"/>
    <w:rsid w:val="000B66C3"/>
    <w:rsid w:val="000B6821"/>
    <w:rsid w:val="000B71DB"/>
    <w:rsid w:val="000B7954"/>
    <w:rsid w:val="000B7AA0"/>
    <w:rsid w:val="000B7B89"/>
    <w:rsid w:val="000C03A6"/>
    <w:rsid w:val="000C0755"/>
    <w:rsid w:val="000C093F"/>
    <w:rsid w:val="000C11B6"/>
    <w:rsid w:val="000C1CBF"/>
    <w:rsid w:val="000C1E94"/>
    <w:rsid w:val="000C3F8D"/>
    <w:rsid w:val="000C51EB"/>
    <w:rsid w:val="000C69AE"/>
    <w:rsid w:val="000C7430"/>
    <w:rsid w:val="000D0D09"/>
    <w:rsid w:val="000D103D"/>
    <w:rsid w:val="000D1C31"/>
    <w:rsid w:val="000D2674"/>
    <w:rsid w:val="000D279A"/>
    <w:rsid w:val="000D2D8F"/>
    <w:rsid w:val="000D33D4"/>
    <w:rsid w:val="000D34EF"/>
    <w:rsid w:val="000D3B0F"/>
    <w:rsid w:val="000D40FE"/>
    <w:rsid w:val="000D4F82"/>
    <w:rsid w:val="000D51B2"/>
    <w:rsid w:val="000D5E4B"/>
    <w:rsid w:val="000D685C"/>
    <w:rsid w:val="000D7DE1"/>
    <w:rsid w:val="000D7EFA"/>
    <w:rsid w:val="000E0292"/>
    <w:rsid w:val="000E26AB"/>
    <w:rsid w:val="000E2E62"/>
    <w:rsid w:val="000E346B"/>
    <w:rsid w:val="000E4BB4"/>
    <w:rsid w:val="000E4CCC"/>
    <w:rsid w:val="000E4F0F"/>
    <w:rsid w:val="000E52CB"/>
    <w:rsid w:val="000E6378"/>
    <w:rsid w:val="000E6834"/>
    <w:rsid w:val="000E718E"/>
    <w:rsid w:val="000E74AF"/>
    <w:rsid w:val="000F10AB"/>
    <w:rsid w:val="000F1174"/>
    <w:rsid w:val="000F201D"/>
    <w:rsid w:val="000F31C5"/>
    <w:rsid w:val="000F3E8F"/>
    <w:rsid w:val="000F4CA6"/>
    <w:rsid w:val="000F56C5"/>
    <w:rsid w:val="000F56D6"/>
    <w:rsid w:val="000F5886"/>
    <w:rsid w:val="000F719A"/>
    <w:rsid w:val="001000EF"/>
    <w:rsid w:val="0010041D"/>
    <w:rsid w:val="001004EC"/>
    <w:rsid w:val="00102149"/>
    <w:rsid w:val="0010259B"/>
    <w:rsid w:val="001045AB"/>
    <w:rsid w:val="0010513A"/>
    <w:rsid w:val="001052BF"/>
    <w:rsid w:val="00106662"/>
    <w:rsid w:val="00106BF8"/>
    <w:rsid w:val="00107194"/>
    <w:rsid w:val="0010734D"/>
    <w:rsid w:val="00110D39"/>
    <w:rsid w:val="00110FDD"/>
    <w:rsid w:val="0011285A"/>
    <w:rsid w:val="00114D85"/>
    <w:rsid w:val="00114F9B"/>
    <w:rsid w:val="001172AB"/>
    <w:rsid w:val="00117918"/>
    <w:rsid w:val="001209B7"/>
    <w:rsid w:val="00120E5C"/>
    <w:rsid w:val="001216E9"/>
    <w:rsid w:val="00122718"/>
    <w:rsid w:val="00123FDD"/>
    <w:rsid w:val="00124B32"/>
    <w:rsid w:val="00125418"/>
    <w:rsid w:val="001265CD"/>
    <w:rsid w:val="00127A59"/>
    <w:rsid w:val="00127AE3"/>
    <w:rsid w:val="00130262"/>
    <w:rsid w:val="00130AC2"/>
    <w:rsid w:val="00130BB0"/>
    <w:rsid w:val="00131E83"/>
    <w:rsid w:val="00132667"/>
    <w:rsid w:val="00133432"/>
    <w:rsid w:val="00133D31"/>
    <w:rsid w:val="00134A4A"/>
    <w:rsid w:val="001358B9"/>
    <w:rsid w:val="00135E93"/>
    <w:rsid w:val="00135FA8"/>
    <w:rsid w:val="001364DD"/>
    <w:rsid w:val="00136CC6"/>
    <w:rsid w:val="00136DF7"/>
    <w:rsid w:val="0013721A"/>
    <w:rsid w:val="00142328"/>
    <w:rsid w:val="00142980"/>
    <w:rsid w:val="001437D7"/>
    <w:rsid w:val="001438A3"/>
    <w:rsid w:val="001444E3"/>
    <w:rsid w:val="00144AB2"/>
    <w:rsid w:val="00145BB3"/>
    <w:rsid w:val="00146365"/>
    <w:rsid w:val="00146FC3"/>
    <w:rsid w:val="00147779"/>
    <w:rsid w:val="00152A9D"/>
    <w:rsid w:val="001570F7"/>
    <w:rsid w:val="001601AE"/>
    <w:rsid w:val="00160DFE"/>
    <w:rsid w:val="00160E74"/>
    <w:rsid w:val="0016297E"/>
    <w:rsid w:val="00164886"/>
    <w:rsid w:val="00167B8C"/>
    <w:rsid w:val="00170024"/>
    <w:rsid w:val="0017033E"/>
    <w:rsid w:val="00171F93"/>
    <w:rsid w:val="001722D7"/>
    <w:rsid w:val="001735E9"/>
    <w:rsid w:val="00173B1E"/>
    <w:rsid w:val="00174EEC"/>
    <w:rsid w:val="0017570F"/>
    <w:rsid w:val="00176D92"/>
    <w:rsid w:val="00177242"/>
    <w:rsid w:val="00177A92"/>
    <w:rsid w:val="00177EDC"/>
    <w:rsid w:val="00180981"/>
    <w:rsid w:val="00181A25"/>
    <w:rsid w:val="001820DF"/>
    <w:rsid w:val="001830BD"/>
    <w:rsid w:val="0018522E"/>
    <w:rsid w:val="00185C90"/>
    <w:rsid w:val="0018698B"/>
    <w:rsid w:val="00186BC8"/>
    <w:rsid w:val="001872D3"/>
    <w:rsid w:val="00187F7E"/>
    <w:rsid w:val="0019081C"/>
    <w:rsid w:val="00190B03"/>
    <w:rsid w:val="001924F5"/>
    <w:rsid w:val="00192892"/>
    <w:rsid w:val="00192912"/>
    <w:rsid w:val="00192A8F"/>
    <w:rsid w:val="00192FD7"/>
    <w:rsid w:val="00193EA9"/>
    <w:rsid w:val="001941EB"/>
    <w:rsid w:val="00194A19"/>
    <w:rsid w:val="00195582"/>
    <w:rsid w:val="00196473"/>
    <w:rsid w:val="00197B6B"/>
    <w:rsid w:val="00197EBE"/>
    <w:rsid w:val="001A0532"/>
    <w:rsid w:val="001A0665"/>
    <w:rsid w:val="001A0E8D"/>
    <w:rsid w:val="001A14F5"/>
    <w:rsid w:val="001A2599"/>
    <w:rsid w:val="001A2A1B"/>
    <w:rsid w:val="001A2BFA"/>
    <w:rsid w:val="001A3278"/>
    <w:rsid w:val="001A456F"/>
    <w:rsid w:val="001A614C"/>
    <w:rsid w:val="001A6F37"/>
    <w:rsid w:val="001B0800"/>
    <w:rsid w:val="001B203A"/>
    <w:rsid w:val="001B29AC"/>
    <w:rsid w:val="001B3030"/>
    <w:rsid w:val="001B40AB"/>
    <w:rsid w:val="001B41AB"/>
    <w:rsid w:val="001B43B0"/>
    <w:rsid w:val="001B52CD"/>
    <w:rsid w:val="001B58DC"/>
    <w:rsid w:val="001B6AF7"/>
    <w:rsid w:val="001B7557"/>
    <w:rsid w:val="001B7B63"/>
    <w:rsid w:val="001B7C5D"/>
    <w:rsid w:val="001B7D28"/>
    <w:rsid w:val="001B7EF1"/>
    <w:rsid w:val="001C09B1"/>
    <w:rsid w:val="001C269F"/>
    <w:rsid w:val="001C2C13"/>
    <w:rsid w:val="001C3CA6"/>
    <w:rsid w:val="001C418A"/>
    <w:rsid w:val="001C5B1B"/>
    <w:rsid w:val="001C6C65"/>
    <w:rsid w:val="001C7850"/>
    <w:rsid w:val="001D080B"/>
    <w:rsid w:val="001D0DCD"/>
    <w:rsid w:val="001D1508"/>
    <w:rsid w:val="001D179A"/>
    <w:rsid w:val="001D1F43"/>
    <w:rsid w:val="001D2621"/>
    <w:rsid w:val="001D2797"/>
    <w:rsid w:val="001D2C32"/>
    <w:rsid w:val="001D2FA4"/>
    <w:rsid w:val="001D3E87"/>
    <w:rsid w:val="001D4965"/>
    <w:rsid w:val="001D5B6E"/>
    <w:rsid w:val="001D5DD5"/>
    <w:rsid w:val="001D5E58"/>
    <w:rsid w:val="001D7225"/>
    <w:rsid w:val="001E04DD"/>
    <w:rsid w:val="001E05DD"/>
    <w:rsid w:val="001E0897"/>
    <w:rsid w:val="001E0A5D"/>
    <w:rsid w:val="001E295A"/>
    <w:rsid w:val="001E2D65"/>
    <w:rsid w:val="001E34B8"/>
    <w:rsid w:val="001E3E42"/>
    <w:rsid w:val="001E4FC3"/>
    <w:rsid w:val="001E5352"/>
    <w:rsid w:val="001E6652"/>
    <w:rsid w:val="001E6A51"/>
    <w:rsid w:val="001E7D41"/>
    <w:rsid w:val="001F04A7"/>
    <w:rsid w:val="001F04A8"/>
    <w:rsid w:val="001F070F"/>
    <w:rsid w:val="001F161A"/>
    <w:rsid w:val="001F1AC9"/>
    <w:rsid w:val="001F3AA6"/>
    <w:rsid w:val="001F3CBD"/>
    <w:rsid w:val="001F4183"/>
    <w:rsid w:val="001F4328"/>
    <w:rsid w:val="001F4864"/>
    <w:rsid w:val="001F4BB4"/>
    <w:rsid w:val="001F576E"/>
    <w:rsid w:val="001F5A76"/>
    <w:rsid w:val="001F5B59"/>
    <w:rsid w:val="001F5B66"/>
    <w:rsid w:val="001F5D4E"/>
    <w:rsid w:val="001F66F3"/>
    <w:rsid w:val="001F70CC"/>
    <w:rsid w:val="001F7616"/>
    <w:rsid w:val="002014CE"/>
    <w:rsid w:val="00203504"/>
    <w:rsid w:val="00204264"/>
    <w:rsid w:val="00204546"/>
    <w:rsid w:val="00204F1E"/>
    <w:rsid w:val="0020562E"/>
    <w:rsid w:val="00205920"/>
    <w:rsid w:val="00205C19"/>
    <w:rsid w:val="002100F1"/>
    <w:rsid w:val="00210961"/>
    <w:rsid w:val="00211216"/>
    <w:rsid w:val="00211617"/>
    <w:rsid w:val="00212607"/>
    <w:rsid w:val="002129F4"/>
    <w:rsid w:val="00213122"/>
    <w:rsid w:val="002149CC"/>
    <w:rsid w:val="002158B0"/>
    <w:rsid w:val="00217C92"/>
    <w:rsid w:val="00221EA3"/>
    <w:rsid w:val="00222252"/>
    <w:rsid w:val="002225C7"/>
    <w:rsid w:val="0022272A"/>
    <w:rsid w:val="002227CA"/>
    <w:rsid w:val="002233CB"/>
    <w:rsid w:val="002238C9"/>
    <w:rsid w:val="00224873"/>
    <w:rsid w:val="002249D8"/>
    <w:rsid w:val="00225399"/>
    <w:rsid w:val="00226BB5"/>
    <w:rsid w:val="00226C3F"/>
    <w:rsid w:val="00226D15"/>
    <w:rsid w:val="00227AC7"/>
    <w:rsid w:val="00230463"/>
    <w:rsid w:val="00230B21"/>
    <w:rsid w:val="00230E40"/>
    <w:rsid w:val="0023128F"/>
    <w:rsid w:val="002316D1"/>
    <w:rsid w:val="0023245E"/>
    <w:rsid w:val="00233DE0"/>
    <w:rsid w:val="002340F5"/>
    <w:rsid w:val="002342E6"/>
    <w:rsid w:val="002347E4"/>
    <w:rsid w:val="002348B0"/>
    <w:rsid w:val="00234A75"/>
    <w:rsid w:val="00234F10"/>
    <w:rsid w:val="0023566A"/>
    <w:rsid w:val="002363FE"/>
    <w:rsid w:val="00236BE6"/>
    <w:rsid w:val="002370A5"/>
    <w:rsid w:val="002371A0"/>
    <w:rsid w:val="00237592"/>
    <w:rsid w:val="00237CEA"/>
    <w:rsid w:val="00240488"/>
    <w:rsid w:val="00241671"/>
    <w:rsid w:val="00241B0A"/>
    <w:rsid w:val="00244C39"/>
    <w:rsid w:val="002452BB"/>
    <w:rsid w:val="0024634F"/>
    <w:rsid w:val="0024637F"/>
    <w:rsid w:val="00246D8C"/>
    <w:rsid w:val="00247D11"/>
    <w:rsid w:val="00250571"/>
    <w:rsid w:val="00250B03"/>
    <w:rsid w:val="00250FAC"/>
    <w:rsid w:val="0025147D"/>
    <w:rsid w:val="0025213E"/>
    <w:rsid w:val="00254B8E"/>
    <w:rsid w:val="00254DFD"/>
    <w:rsid w:val="0025526F"/>
    <w:rsid w:val="002559D2"/>
    <w:rsid w:val="00256B94"/>
    <w:rsid w:val="00256D8E"/>
    <w:rsid w:val="00256F91"/>
    <w:rsid w:val="00257572"/>
    <w:rsid w:val="002578C8"/>
    <w:rsid w:val="00261479"/>
    <w:rsid w:val="002616C0"/>
    <w:rsid w:val="00261851"/>
    <w:rsid w:val="002626BE"/>
    <w:rsid w:val="002626FA"/>
    <w:rsid w:val="00264592"/>
    <w:rsid w:val="00264A91"/>
    <w:rsid w:val="0026605D"/>
    <w:rsid w:val="00266773"/>
    <w:rsid w:val="00267631"/>
    <w:rsid w:val="00267D92"/>
    <w:rsid w:val="00270D26"/>
    <w:rsid w:val="00275284"/>
    <w:rsid w:val="0027529D"/>
    <w:rsid w:val="002766A8"/>
    <w:rsid w:val="00276AC9"/>
    <w:rsid w:val="0027709B"/>
    <w:rsid w:val="002775B3"/>
    <w:rsid w:val="0028053D"/>
    <w:rsid w:val="00280CB1"/>
    <w:rsid w:val="00282102"/>
    <w:rsid w:val="002829BD"/>
    <w:rsid w:val="00282EB1"/>
    <w:rsid w:val="0028387C"/>
    <w:rsid w:val="0028393B"/>
    <w:rsid w:val="00283B3B"/>
    <w:rsid w:val="002857C4"/>
    <w:rsid w:val="002877C8"/>
    <w:rsid w:val="00287F81"/>
    <w:rsid w:val="00290624"/>
    <w:rsid w:val="00290AFF"/>
    <w:rsid w:val="00291029"/>
    <w:rsid w:val="00293F55"/>
    <w:rsid w:val="0029469A"/>
    <w:rsid w:val="00294F25"/>
    <w:rsid w:val="002972AE"/>
    <w:rsid w:val="002974D6"/>
    <w:rsid w:val="002977B5"/>
    <w:rsid w:val="002A04E1"/>
    <w:rsid w:val="002A0D2E"/>
    <w:rsid w:val="002A1167"/>
    <w:rsid w:val="002A1EF0"/>
    <w:rsid w:val="002A2D6A"/>
    <w:rsid w:val="002A3A64"/>
    <w:rsid w:val="002A4BA8"/>
    <w:rsid w:val="002A5C35"/>
    <w:rsid w:val="002A6F64"/>
    <w:rsid w:val="002A6FA5"/>
    <w:rsid w:val="002A730C"/>
    <w:rsid w:val="002A74E9"/>
    <w:rsid w:val="002A75EB"/>
    <w:rsid w:val="002B0D05"/>
    <w:rsid w:val="002B15E9"/>
    <w:rsid w:val="002B1C5A"/>
    <w:rsid w:val="002B1D53"/>
    <w:rsid w:val="002B1F62"/>
    <w:rsid w:val="002B228B"/>
    <w:rsid w:val="002B2DF2"/>
    <w:rsid w:val="002B35D3"/>
    <w:rsid w:val="002B3AFE"/>
    <w:rsid w:val="002B3C99"/>
    <w:rsid w:val="002B4684"/>
    <w:rsid w:val="002B5231"/>
    <w:rsid w:val="002B5602"/>
    <w:rsid w:val="002B57EF"/>
    <w:rsid w:val="002B6819"/>
    <w:rsid w:val="002B68FB"/>
    <w:rsid w:val="002B7F15"/>
    <w:rsid w:val="002C0103"/>
    <w:rsid w:val="002C0449"/>
    <w:rsid w:val="002C0532"/>
    <w:rsid w:val="002C0BF3"/>
    <w:rsid w:val="002C17D6"/>
    <w:rsid w:val="002C2106"/>
    <w:rsid w:val="002C3058"/>
    <w:rsid w:val="002C47D0"/>
    <w:rsid w:val="002C56BB"/>
    <w:rsid w:val="002C610E"/>
    <w:rsid w:val="002D0EF5"/>
    <w:rsid w:val="002D1AAA"/>
    <w:rsid w:val="002D22AE"/>
    <w:rsid w:val="002D3089"/>
    <w:rsid w:val="002D4658"/>
    <w:rsid w:val="002D6D23"/>
    <w:rsid w:val="002D6DDA"/>
    <w:rsid w:val="002E01CF"/>
    <w:rsid w:val="002E0736"/>
    <w:rsid w:val="002E0924"/>
    <w:rsid w:val="002E0D00"/>
    <w:rsid w:val="002E1617"/>
    <w:rsid w:val="002E19F5"/>
    <w:rsid w:val="002E2E52"/>
    <w:rsid w:val="002E33F3"/>
    <w:rsid w:val="002E38E9"/>
    <w:rsid w:val="002E39D7"/>
    <w:rsid w:val="002E492D"/>
    <w:rsid w:val="002E4DA4"/>
    <w:rsid w:val="002E4F8E"/>
    <w:rsid w:val="002E5E60"/>
    <w:rsid w:val="002E6B26"/>
    <w:rsid w:val="002E737E"/>
    <w:rsid w:val="002E74A8"/>
    <w:rsid w:val="002E76B4"/>
    <w:rsid w:val="002E77F3"/>
    <w:rsid w:val="002E7AB1"/>
    <w:rsid w:val="002E7EC6"/>
    <w:rsid w:val="002E7F47"/>
    <w:rsid w:val="002F116E"/>
    <w:rsid w:val="002F1244"/>
    <w:rsid w:val="002F1F4F"/>
    <w:rsid w:val="002F2216"/>
    <w:rsid w:val="002F3EC1"/>
    <w:rsid w:val="002F4AAE"/>
    <w:rsid w:val="002F5600"/>
    <w:rsid w:val="002F59D6"/>
    <w:rsid w:val="002F6B17"/>
    <w:rsid w:val="002F798E"/>
    <w:rsid w:val="002F7B00"/>
    <w:rsid w:val="00301012"/>
    <w:rsid w:val="00301198"/>
    <w:rsid w:val="00301DE7"/>
    <w:rsid w:val="003032FB"/>
    <w:rsid w:val="0030383D"/>
    <w:rsid w:val="00303B6E"/>
    <w:rsid w:val="00305EC7"/>
    <w:rsid w:val="00305EFC"/>
    <w:rsid w:val="00305F83"/>
    <w:rsid w:val="00307339"/>
    <w:rsid w:val="0030765F"/>
    <w:rsid w:val="00311B5B"/>
    <w:rsid w:val="00311D3A"/>
    <w:rsid w:val="0031201D"/>
    <w:rsid w:val="00312743"/>
    <w:rsid w:val="00312D91"/>
    <w:rsid w:val="00312F83"/>
    <w:rsid w:val="003131F4"/>
    <w:rsid w:val="00314604"/>
    <w:rsid w:val="00315FAE"/>
    <w:rsid w:val="00316B4C"/>
    <w:rsid w:val="003177E8"/>
    <w:rsid w:val="003178B7"/>
    <w:rsid w:val="00317E7D"/>
    <w:rsid w:val="003204D5"/>
    <w:rsid w:val="00321C9D"/>
    <w:rsid w:val="003227F3"/>
    <w:rsid w:val="0032630E"/>
    <w:rsid w:val="003268A9"/>
    <w:rsid w:val="00326925"/>
    <w:rsid w:val="00327220"/>
    <w:rsid w:val="003274F7"/>
    <w:rsid w:val="00327AA9"/>
    <w:rsid w:val="00327C2C"/>
    <w:rsid w:val="00330F54"/>
    <w:rsid w:val="00331007"/>
    <w:rsid w:val="00331156"/>
    <w:rsid w:val="00331482"/>
    <w:rsid w:val="00331B56"/>
    <w:rsid w:val="00334513"/>
    <w:rsid w:val="00334538"/>
    <w:rsid w:val="0033530C"/>
    <w:rsid w:val="00335435"/>
    <w:rsid w:val="00336668"/>
    <w:rsid w:val="003400C0"/>
    <w:rsid w:val="003400C6"/>
    <w:rsid w:val="003401F7"/>
    <w:rsid w:val="003414FA"/>
    <w:rsid w:val="003423EA"/>
    <w:rsid w:val="003428B7"/>
    <w:rsid w:val="00342ADB"/>
    <w:rsid w:val="00343EB1"/>
    <w:rsid w:val="003446EA"/>
    <w:rsid w:val="00344B61"/>
    <w:rsid w:val="00344EA8"/>
    <w:rsid w:val="00345868"/>
    <w:rsid w:val="00345A90"/>
    <w:rsid w:val="00346D7C"/>
    <w:rsid w:val="00347011"/>
    <w:rsid w:val="003470A1"/>
    <w:rsid w:val="00350BCC"/>
    <w:rsid w:val="00351814"/>
    <w:rsid w:val="00351C4F"/>
    <w:rsid w:val="00351ED0"/>
    <w:rsid w:val="00351F53"/>
    <w:rsid w:val="00352404"/>
    <w:rsid w:val="003524A9"/>
    <w:rsid w:val="0035256E"/>
    <w:rsid w:val="00352AA0"/>
    <w:rsid w:val="00353B9E"/>
    <w:rsid w:val="003543B2"/>
    <w:rsid w:val="003548DB"/>
    <w:rsid w:val="00355294"/>
    <w:rsid w:val="00355375"/>
    <w:rsid w:val="00355551"/>
    <w:rsid w:val="003555BD"/>
    <w:rsid w:val="003558B7"/>
    <w:rsid w:val="003567F0"/>
    <w:rsid w:val="003573D3"/>
    <w:rsid w:val="003574FD"/>
    <w:rsid w:val="00357B19"/>
    <w:rsid w:val="00357C69"/>
    <w:rsid w:val="00360700"/>
    <w:rsid w:val="00362BC0"/>
    <w:rsid w:val="0036322E"/>
    <w:rsid w:val="00363F26"/>
    <w:rsid w:val="0036446C"/>
    <w:rsid w:val="003644C0"/>
    <w:rsid w:val="003656EF"/>
    <w:rsid w:val="00365F8C"/>
    <w:rsid w:val="00366F5D"/>
    <w:rsid w:val="0036759B"/>
    <w:rsid w:val="003703A7"/>
    <w:rsid w:val="00370B14"/>
    <w:rsid w:val="003719BB"/>
    <w:rsid w:val="00371DC4"/>
    <w:rsid w:val="00373830"/>
    <w:rsid w:val="00373B3E"/>
    <w:rsid w:val="003752CB"/>
    <w:rsid w:val="003754DA"/>
    <w:rsid w:val="0037695A"/>
    <w:rsid w:val="00377C4E"/>
    <w:rsid w:val="003806A7"/>
    <w:rsid w:val="00380836"/>
    <w:rsid w:val="00381524"/>
    <w:rsid w:val="00381608"/>
    <w:rsid w:val="00382451"/>
    <w:rsid w:val="00382595"/>
    <w:rsid w:val="00385301"/>
    <w:rsid w:val="00385F11"/>
    <w:rsid w:val="003875C1"/>
    <w:rsid w:val="00387C38"/>
    <w:rsid w:val="00387FDD"/>
    <w:rsid w:val="00390903"/>
    <w:rsid w:val="00392102"/>
    <w:rsid w:val="00392172"/>
    <w:rsid w:val="003934DD"/>
    <w:rsid w:val="00393800"/>
    <w:rsid w:val="00393CF5"/>
    <w:rsid w:val="0039432C"/>
    <w:rsid w:val="0039597C"/>
    <w:rsid w:val="00396869"/>
    <w:rsid w:val="00396BC2"/>
    <w:rsid w:val="00397540"/>
    <w:rsid w:val="003A0903"/>
    <w:rsid w:val="003A253F"/>
    <w:rsid w:val="003A3442"/>
    <w:rsid w:val="003A4136"/>
    <w:rsid w:val="003A4C5F"/>
    <w:rsid w:val="003A4CD7"/>
    <w:rsid w:val="003A5530"/>
    <w:rsid w:val="003A5872"/>
    <w:rsid w:val="003A7096"/>
    <w:rsid w:val="003A7751"/>
    <w:rsid w:val="003B1186"/>
    <w:rsid w:val="003B2327"/>
    <w:rsid w:val="003B2450"/>
    <w:rsid w:val="003B28C8"/>
    <w:rsid w:val="003B3063"/>
    <w:rsid w:val="003B4C5A"/>
    <w:rsid w:val="003B4C92"/>
    <w:rsid w:val="003B4E12"/>
    <w:rsid w:val="003B549B"/>
    <w:rsid w:val="003B580B"/>
    <w:rsid w:val="003B5CBB"/>
    <w:rsid w:val="003B6D56"/>
    <w:rsid w:val="003B6D59"/>
    <w:rsid w:val="003B6F8F"/>
    <w:rsid w:val="003B7CC1"/>
    <w:rsid w:val="003C2CB9"/>
    <w:rsid w:val="003C2EE8"/>
    <w:rsid w:val="003C2F39"/>
    <w:rsid w:val="003C481F"/>
    <w:rsid w:val="003C69D2"/>
    <w:rsid w:val="003C6A7F"/>
    <w:rsid w:val="003C7218"/>
    <w:rsid w:val="003C735D"/>
    <w:rsid w:val="003C7C58"/>
    <w:rsid w:val="003C7D78"/>
    <w:rsid w:val="003D07A1"/>
    <w:rsid w:val="003D11DF"/>
    <w:rsid w:val="003D1B18"/>
    <w:rsid w:val="003D1C4C"/>
    <w:rsid w:val="003D1FFB"/>
    <w:rsid w:val="003D2255"/>
    <w:rsid w:val="003D4D62"/>
    <w:rsid w:val="003D629C"/>
    <w:rsid w:val="003D6E20"/>
    <w:rsid w:val="003E098E"/>
    <w:rsid w:val="003E14CA"/>
    <w:rsid w:val="003E30BC"/>
    <w:rsid w:val="003E31A8"/>
    <w:rsid w:val="003E35C0"/>
    <w:rsid w:val="003E4F08"/>
    <w:rsid w:val="003E5191"/>
    <w:rsid w:val="003E649E"/>
    <w:rsid w:val="003E6B2D"/>
    <w:rsid w:val="003E7299"/>
    <w:rsid w:val="003E7890"/>
    <w:rsid w:val="003F1AA5"/>
    <w:rsid w:val="003F42AE"/>
    <w:rsid w:val="003F6A02"/>
    <w:rsid w:val="003F7C25"/>
    <w:rsid w:val="004008F9"/>
    <w:rsid w:val="00400D5A"/>
    <w:rsid w:val="004012D3"/>
    <w:rsid w:val="00403289"/>
    <w:rsid w:val="00403589"/>
    <w:rsid w:val="004035A7"/>
    <w:rsid w:val="00405BBE"/>
    <w:rsid w:val="00406BF3"/>
    <w:rsid w:val="004074FF"/>
    <w:rsid w:val="004106A2"/>
    <w:rsid w:val="00410A45"/>
    <w:rsid w:val="0041159C"/>
    <w:rsid w:val="00411F2C"/>
    <w:rsid w:val="00413A8F"/>
    <w:rsid w:val="00414907"/>
    <w:rsid w:val="004152BD"/>
    <w:rsid w:val="0041700B"/>
    <w:rsid w:val="004209A6"/>
    <w:rsid w:val="00421496"/>
    <w:rsid w:val="0042264A"/>
    <w:rsid w:val="00422DCE"/>
    <w:rsid w:val="00424A95"/>
    <w:rsid w:val="004252E7"/>
    <w:rsid w:val="004277C7"/>
    <w:rsid w:val="00427D21"/>
    <w:rsid w:val="00430148"/>
    <w:rsid w:val="0043021C"/>
    <w:rsid w:val="00430D08"/>
    <w:rsid w:val="00430FAB"/>
    <w:rsid w:val="00431213"/>
    <w:rsid w:val="004312E2"/>
    <w:rsid w:val="004317BA"/>
    <w:rsid w:val="00432DFC"/>
    <w:rsid w:val="004339A4"/>
    <w:rsid w:val="00434485"/>
    <w:rsid w:val="004347B9"/>
    <w:rsid w:val="00434D2B"/>
    <w:rsid w:val="0043525F"/>
    <w:rsid w:val="004361F9"/>
    <w:rsid w:val="004401FA"/>
    <w:rsid w:val="00441DE4"/>
    <w:rsid w:val="00441F83"/>
    <w:rsid w:val="00443628"/>
    <w:rsid w:val="004436F3"/>
    <w:rsid w:val="0044690C"/>
    <w:rsid w:val="00446CCD"/>
    <w:rsid w:val="00446EE7"/>
    <w:rsid w:val="00450749"/>
    <w:rsid w:val="00452739"/>
    <w:rsid w:val="004534D9"/>
    <w:rsid w:val="004536DE"/>
    <w:rsid w:val="0045384C"/>
    <w:rsid w:val="00453C8D"/>
    <w:rsid w:val="00455472"/>
    <w:rsid w:val="00455686"/>
    <w:rsid w:val="0045568F"/>
    <w:rsid w:val="0045601C"/>
    <w:rsid w:val="00456DCA"/>
    <w:rsid w:val="004602C5"/>
    <w:rsid w:val="004609D5"/>
    <w:rsid w:val="00460FBA"/>
    <w:rsid w:val="00461436"/>
    <w:rsid w:val="0046162D"/>
    <w:rsid w:val="00462789"/>
    <w:rsid w:val="0046299B"/>
    <w:rsid w:val="004654D8"/>
    <w:rsid w:val="00465E0F"/>
    <w:rsid w:val="004671EC"/>
    <w:rsid w:val="00467E15"/>
    <w:rsid w:val="00470453"/>
    <w:rsid w:val="00470849"/>
    <w:rsid w:val="00470A7D"/>
    <w:rsid w:val="004712D1"/>
    <w:rsid w:val="0047163F"/>
    <w:rsid w:val="00471CD3"/>
    <w:rsid w:val="004723D3"/>
    <w:rsid w:val="004730F8"/>
    <w:rsid w:val="004730FD"/>
    <w:rsid w:val="00473D3B"/>
    <w:rsid w:val="00474DC6"/>
    <w:rsid w:val="00475B70"/>
    <w:rsid w:val="00477E0B"/>
    <w:rsid w:val="00477E73"/>
    <w:rsid w:val="00480393"/>
    <w:rsid w:val="00480AC4"/>
    <w:rsid w:val="00480E6E"/>
    <w:rsid w:val="00481543"/>
    <w:rsid w:val="00482AF8"/>
    <w:rsid w:val="00484307"/>
    <w:rsid w:val="00484325"/>
    <w:rsid w:val="00484ECF"/>
    <w:rsid w:val="00485460"/>
    <w:rsid w:val="004873C4"/>
    <w:rsid w:val="0049072E"/>
    <w:rsid w:val="00491D94"/>
    <w:rsid w:val="0049236C"/>
    <w:rsid w:val="00494033"/>
    <w:rsid w:val="004956EA"/>
    <w:rsid w:val="00495AB8"/>
    <w:rsid w:val="00496914"/>
    <w:rsid w:val="004A0D4B"/>
    <w:rsid w:val="004A1F20"/>
    <w:rsid w:val="004A21B5"/>
    <w:rsid w:val="004A28BD"/>
    <w:rsid w:val="004A5C03"/>
    <w:rsid w:val="004A6704"/>
    <w:rsid w:val="004A7486"/>
    <w:rsid w:val="004B120C"/>
    <w:rsid w:val="004B1674"/>
    <w:rsid w:val="004B23B3"/>
    <w:rsid w:val="004B4049"/>
    <w:rsid w:val="004B61EA"/>
    <w:rsid w:val="004B6278"/>
    <w:rsid w:val="004B6A9A"/>
    <w:rsid w:val="004B6B8F"/>
    <w:rsid w:val="004B6CEB"/>
    <w:rsid w:val="004B7BDB"/>
    <w:rsid w:val="004B7DB4"/>
    <w:rsid w:val="004C01EE"/>
    <w:rsid w:val="004C06E0"/>
    <w:rsid w:val="004C0815"/>
    <w:rsid w:val="004C1478"/>
    <w:rsid w:val="004C1C01"/>
    <w:rsid w:val="004C223C"/>
    <w:rsid w:val="004C36CF"/>
    <w:rsid w:val="004C3D0E"/>
    <w:rsid w:val="004C465F"/>
    <w:rsid w:val="004C4E3D"/>
    <w:rsid w:val="004C4E5C"/>
    <w:rsid w:val="004C6405"/>
    <w:rsid w:val="004C74A3"/>
    <w:rsid w:val="004D02FF"/>
    <w:rsid w:val="004D1085"/>
    <w:rsid w:val="004D67C9"/>
    <w:rsid w:val="004D6F5B"/>
    <w:rsid w:val="004D7935"/>
    <w:rsid w:val="004D7BFF"/>
    <w:rsid w:val="004E015C"/>
    <w:rsid w:val="004E0562"/>
    <w:rsid w:val="004E072A"/>
    <w:rsid w:val="004E0C8B"/>
    <w:rsid w:val="004E0DBC"/>
    <w:rsid w:val="004E2491"/>
    <w:rsid w:val="004E3EF4"/>
    <w:rsid w:val="004E4327"/>
    <w:rsid w:val="004E477C"/>
    <w:rsid w:val="004E5E94"/>
    <w:rsid w:val="004E5FF3"/>
    <w:rsid w:val="004E6C43"/>
    <w:rsid w:val="004E72F9"/>
    <w:rsid w:val="004E7E8C"/>
    <w:rsid w:val="004F1EE6"/>
    <w:rsid w:val="004F21E8"/>
    <w:rsid w:val="004F28F2"/>
    <w:rsid w:val="004F2C76"/>
    <w:rsid w:val="004F305C"/>
    <w:rsid w:val="004F43E4"/>
    <w:rsid w:val="004F5E28"/>
    <w:rsid w:val="004F68DD"/>
    <w:rsid w:val="005007F8"/>
    <w:rsid w:val="00500E41"/>
    <w:rsid w:val="005010F0"/>
    <w:rsid w:val="00502028"/>
    <w:rsid w:val="005028DB"/>
    <w:rsid w:val="00503396"/>
    <w:rsid w:val="00503B86"/>
    <w:rsid w:val="00504904"/>
    <w:rsid w:val="005059DA"/>
    <w:rsid w:val="00505DAF"/>
    <w:rsid w:val="00506399"/>
    <w:rsid w:val="00506A15"/>
    <w:rsid w:val="005074BA"/>
    <w:rsid w:val="005107D8"/>
    <w:rsid w:val="005116AC"/>
    <w:rsid w:val="005130ED"/>
    <w:rsid w:val="00514292"/>
    <w:rsid w:val="00514F3C"/>
    <w:rsid w:val="0051536B"/>
    <w:rsid w:val="00516054"/>
    <w:rsid w:val="00516256"/>
    <w:rsid w:val="0051686B"/>
    <w:rsid w:val="00517859"/>
    <w:rsid w:val="0052048A"/>
    <w:rsid w:val="005219EF"/>
    <w:rsid w:val="00521BD0"/>
    <w:rsid w:val="005225FA"/>
    <w:rsid w:val="0052268B"/>
    <w:rsid w:val="00523193"/>
    <w:rsid w:val="00524424"/>
    <w:rsid w:val="00524738"/>
    <w:rsid w:val="0052562C"/>
    <w:rsid w:val="00525649"/>
    <w:rsid w:val="005261F7"/>
    <w:rsid w:val="005263AE"/>
    <w:rsid w:val="0052665F"/>
    <w:rsid w:val="0052757B"/>
    <w:rsid w:val="005301D6"/>
    <w:rsid w:val="005309F3"/>
    <w:rsid w:val="005314DF"/>
    <w:rsid w:val="00532017"/>
    <w:rsid w:val="00532524"/>
    <w:rsid w:val="0053326C"/>
    <w:rsid w:val="00533654"/>
    <w:rsid w:val="00535583"/>
    <w:rsid w:val="005367B9"/>
    <w:rsid w:val="00542089"/>
    <w:rsid w:val="00542695"/>
    <w:rsid w:val="005428E1"/>
    <w:rsid w:val="005434F3"/>
    <w:rsid w:val="00543D03"/>
    <w:rsid w:val="00544135"/>
    <w:rsid w:val="00544916"/>
    <w:rsid w:val="005456B1"/>
    <w:rsid w:val="005467FD"/>
    <w:rsid w:val="00546A24"/>
    <w:rsid w:val="005479C2"/>
    <w:rsid w:val="005505AF"/>
    <w:rsid w:val="0055140D"/>
    <w:rsid w:val="00552CF5"/>
    <w:rsid w:val="00552F7B"/>
    <w:rsid w:val="0055409B"/>
    <w:rsid w:val="0055425A"/>
    <w:rsid w:val="00554A4A"/>
    <w:rsid w:val="00555FDB"/>
    <w:rsid w:val="005565EE"/>
    <w:rsid w:val="00556D9F"/>
    <w:rsid w:val="00557AA5"/>
    <w:rsid w:val="00560297"/>
    <w:rsid w:val="00560D77"/>
    <w:rsid w:val="00560DCE"/>
    <w:rsid w:val="00561536"/>
    <w:rsid w:val="005625CF"/>
    <w:rsid w:val="00563262"/>
    <w:rsid w:val="00564066"/>
    <w:rsid w:val="005649CC"/>
    <w:rsid w:val="0056558B"/>
    <w:rsid w:val="0056620D"/>
    <w:rsid w:val="00567591"/>
    <w:rsid w:val="00567957"/>
    <w:rsid w:val="00570335"/>
    <w:rsid w:val="005703DD"/>
    <w:rsid w:val="00570C56"/>
    <w:rsid w:val="00571562"/>
    <w:rsid w:val="00571829"/>
    <w:rsid w:val="00571F8E"/>
    <w:rsid w:val="0057291E"/>
    <w:rsid w:val="00572ED6"/>
    <w:rsid w:val="0057303D"/>
    <w:rsid w:val="00574C88"/>
    <w:rsid w:val="005758FB"/>
    <w:rsid w:val="00575AE9"/>
    <w:rsid w:val="00575C39"/>
    <w:rsid w:val="00575DFE"/>
    <w:rsid w:val="0057634B"/>
    <w:rsid w:val="00576F2E"/>
    <w:rsid w:val="00577F50"/>
    <w:rsid w:val="00580428"/>
    <w:rsid w:val="00580588"/>
    <w:rsid w:val="005813F7"/>
    <w:rsid w:val="00581AFA"/>
    <w:rsid w:val="00581B41"/>
    <w:rsid w:val="00581FF7"/>
    <w:rsid w:val="0058271E"/>
    <w:rsid w:val="005835BD"/>
    <w:rsid w:val="005839C0"/>
    <w:rsid w:val="00583B1E"/>
    <w:rsid w:val="00584F7F"/>
    <w:rsid w:val="005859DB"/>
    <w:rsid w:val="00585AE6"/>
    <w:rsid w:val="00585B12"/>
    <w:rsid w:val="00590497"/>
    <w:rsid w:val="00590A4C"/>
    <w:rsid w:val="00590C52"/>
    <w:rsid w:val="00590F2C"/>
    <w:rsid w:val="00591569"/>
    <w:rsid w:val="00591D00"/>
    <w:rsid w:val="005920B5"/>
    <w:rsid w:val="00592DB5"/>
    <w:rsid w:val="00593263"/>
    <w:rsid w:val="00593C80"/>
    <w:rsid w:val="00593F54"/>
    <w:rsid w:val="00593FD8"/>
    <w:rsid w:val="0059605D"/>
    <w:rsid w:val="005969D9"/>
    <w:rsid w:val="005970FB"/>
    <w:rsid w:val="00597A26"/>
    <w:rsid w:val="005A067F"/>
    <w:rsid w:val="005A0E93"/>
    <w:rsid w:val="005A139F"/>
    <w:rsid w:val="005A16EB"/>
    <w:rsid w:val="005A21A2"/>
    <w:rsid w:val="005A21AB"/>
    <w:rsid w:val="005A2228"/>
    <w:rsid w:val="005A23E4"/>
    <w:rsid w:val="005A4426"/>
    <w:rsid w:val="005A613A"/>
    <w:rsid w:val="005A69C5"/>
    <w:rsid w:val="005A7AF9"/>
    <w:rsid w:val="005B0807"/>
    <w:rsid w:val="005B10BA"/>
    <w:rsid w:val="005B268D"/>
    <w:rsid w:val="005B37FA"/>
    <w:rsid w:val="005B4799"/>
    <w:rsid w:val="005B490E"/>
    <w:rsid w:val="005B68DB"/>
    <w:rsid w:val="005C0954"/>
    <w:rsid w:val="005C0AED"/>
    <w:rsid w:val="005C128D"/>
    <w:rsid w:val="005C3747"/>
    <w:rsid w:val="005C4141"/>
    <w:rsid w:val="005C41B5"/>
    <w:rsid w:val="005C5065"/>
    <w:rsid w:val="005C5EF4"/>
    <w:rsid w:val="005C7B19"/>
    <w:rsid w:val="005D0111"/>
    <w:rsid w:val="005D01D6"/>
    <w:rsid w:val="005D0E44"/>
    <w:rsid w:val="005D117F"/>
    <w:rsid w:val="005D2538"/>
    <w:rsid w:val="005D2C41"/>
    <w:rsid w:val="005D2FD0"/>
    <w:rsid w:val="005D439B"/>
    <w:rsid w:val="005D4B5E"/>
    <w:rsid w:val="005D4CBC"/>
    <w:rsid w:val="005D54FB"/>
    <w:rsid w:val="005D6595"/>
    <w:rsid w:val="005D6F5E"/>
    <w:rsid w:val="005D7438"/>
    <w:rsid w:val="005D76B6"/>
    <w:rsid w:val="005E0308"/>
    <w:rsid w:val="005E0779"/>
    <w:rsid w:val="005E0DE1"/>
    <w:rsid w:val="005E3D2B"/>
    <w:rsid w:val="005E50FE"/>
    <w:rsid w:val="005E5484"/>
    <w:rsid w:val="005E57F6"/>
    <w:rsid w:val="005E743F"/>
    <w:rsid w:val="005E79F7"/>
    <w:rsid w:val="005F0702"/>
    <w:rsid w:val="005F0A6E"/>
    <w:rsid w:val="005F0C2A"/>
    <w:rsid w:val="005F17A2"/>
    <w:rsid w:val="005F288D"/>
    <w:rsid w:val="005F2A53"/>
    <w:rsid w:val="005F3618"/>
    <w:rsid w:val="005F38BD"/>
    <w:rsid w:val="005F54DC"/>
    <w:rsid w:val="005F5CFA"/>
    <w:rsid w:val="005F6055"/>
    <w:rsid w:val="005F6BF4"/>
    <w:rsid w:val="005F7841"/>
    <w:rsid w:val="005F7CD0"/>
    <w:rsid w:val="00600588"/>
    <w:rsid w:val="00601120"/>
    <w:rsid w:val="0060176D"/>
    <w:rsid w:val="0060191D"/>
    <w:rsid w:val="00602D67"/>
    <w:rsid w:val="006035EA"/>
    <w:rsid w:val="00604379"/>
    <w:rsid w:val="006055A2"/>
    <w:rsid w:val="00605796"/>
    <w:rsid w:val="00606EE7"/>
    <w:rsid w:val="0060709D"/>
    <w:rsid w:val="0060724C"/>
    <w:rsid w:val="006079F2"/>
    <w:rsid w:val="00607D6A"/>
    <w:rsid w:val="00611F22"/>
    <w:rsid w:val="00612AC7"/>
    <w:rsid w:val="006130B8"/>
    <w:rsid w:val="006136C8"/>
    <w:rsid w:val="00613A93"/>
    <w:rsid w:val="00613D9B"/>
    <w:rsid w:val="00615368"/>
    <w:rsid w:val="00615A3F"/>
    <w:rsid w:val="00615F7F"/>
    <w:rsid w:val="00616490"/>
    <w:rsid w:val="0061754F"/>
    <w:rsid w:val="00620312"/>
    <w:rsid w:val="00622362"/>
    <w:rsid w:val="0062306F"/>
    <w:rsid w:val="006235E4"/>
    <w:rsid w:val="00623945"/>
    <w:rsid w:val="00623A86"/>
    <w:rsid w:val="00624AEB"/>
    <w:rsid w:val="00625736"/>
    <w:rsid w:val="00625B51"/>
    <w:rsid w:val="00625F81"/>
    <w:rsid w:val="00626481"/>
    <w:rsid w:val="00627260"/>
    <w:rsid w:val="006308AE"/>
    <w:rsid w:val="00630DE0"/>
    <w:rsid w:val="006312D5"/>
    <w:rsid w:val="00631415"/>
    <w:rsid w:val="0063166D"/>
    <w:rsid w:val="006338FC"/>
    <w:rsid w:val="00634303"/>
    <w:rsid w:val="00634672"/>
    <w:rsid w:val="0063601C"/>
    <w:rsid w:val="006361B9"/>
    <w:rsid w:val="00636278"/>
    <w:rsid w:val="0063637D"/>
    <w:rsid w:val="006364AC"/>
    <w:rsid w:val="006364D1"/>
    <w:rsid w:val="006368C1"/>
    <w:rsid w:val="00636C09"/>
    <w:rsid w:val="006373A7"/>
    <w:rsid w:val="006375B1"/>
    <w:rsid w:val="006376BD"/>
    <w:rsid w:val="00640140"/>
    <w:rsid w:val="006401F2"/>
    <w:rsid w:val="0064141D"/>
    <w:rsid w:val="00641C29"/>
    <w:rsid w:val="00641C5A"/>
    <w:rsid w:val="00642B9D"/>
    <w:rsid w:val="00642E2A"/>
    <w:rsid w:val="00642E52"/>
    <w:rsid w:val="006430FC"/>
    <w:rsid w:val="006439B8"/>
    <w:rsid w:val="006448BA"/>
    <w:rsid w:val="006459EE"/>
    <w:rsid w:val="006461CC"/>
    <w:rsid w:val="00647E11"/>
    <w:rsid w:val="006504BC"/>
    <w:rsid w:val="00650C4C"/>
    <w:rsid w:val="0065203A"/>
    <w:rsid w:val="00652DBB"/>
    <w:rsid w:val="00653039"/>
    <w:rsid w:val="006557DF"/>
    <w:rsid w:val="006558A3"/>
    <w:rsid w:val="00655C61"/>
    <w:rsid w:val="006564B9"/>
    <w:rsid w:val="00656C7E"/>
    <w:rsid w:val="00657D9B"/>
    <w:rsid w:val="00661E5E"/>
    <w:rsid w:val="00661FE9"/>
    <w:rsid w:val="0066298A"/>
    <w:rsid w:val="00662C82"/>
    <w:rsid w:val="00662F63"/>
    <w:rsid w:val="00663311"/>
    <w:rsid w:val="00663DB1"/>
    <w:rsid w:val="006646EE"/>
    <w:rsid w:val="00664D36"/>
    <w:rsid w:val="0066501D"/>
    <w:rsid w:val="00665661"/>
    <w:rsid w:val="00666B8C"/>
    <w:rsid w:val="006700B6"/>
    <w:rsid w:val="006702AC"/>
    <w:rsid w:val="00670606"/>
    <w:rsid w:val="006711B8"/>
    <w:rsid w:val="00671480"/>
    <w:rsid w:val="00671526"/>
    <w:rsid w:val="00671D8B"/>
    <w:rsid w:val="006732F5"/>
    <w:rsid w:val="00673F5B"/>
    <w:rsid w:val="006741C5"/>
    <w:rsid w:val="0067450D"/>
    <w:rsid w:val="006747FD"/>
    <w:rsid w:val="00674B98"/>
    <w:rsid w:val="00674D5F"/>
    <w:rsid w:val="00675BD9"/>
    <w:rsid w:val="00676297"/>
    <w:rsid w:val="0067681E"/>
    <w:rsid w:val="00676DDA"/>
    <w:rsid w:val="00677180"/>
    <w:rsid w:val="00677A81"/>
    <w:rsid w:val="00677DA4"/>
    <w:rsid w:val="00680D77"/>
    <w:rsid w:val="00681BA9"/>
    <w:rsid w:val="006829A5"/>
    <w:rsid w:val="00682AC4"/>
    <w:rsid w:val="00682BBD"/>
    <w:rsid w:val="006838A7"/>
    <w:rsid w:val="00683D71"/>
    <w:rsid w:val="00685516"/>
    <w:rsid w:val="00685BF2"/>
    <w:rsid w:val="00685D31"/>
    <w:rsid w:val="0068673E"/>
    <w:rsid w:val="00686DB7"/>
    <w:rsid w:val="00686E87"/>
    <w:rsid w:val="00686EBB"/>
    <w:rsid w:val="00687DA0"/>
    <w:rsid w:val="00687E38"/>
    <w:rsid w:val="00687FF0"/>
    <w:rsid w:val="0069078F"/>
    <w:rsid w:val="00691B0A"/>
    <w:rsid w:val="006928B6"/>
    <w:rsid w:val="00694388"/>
    <w:rsid w:val="006950A9"/>
    <w:rsid w:val="00695FD2"/>
    <w:rsid w:val="0069690B"/>
    <w:rsid w:val="00697C7C"/>
    <w:rsid w:val="006A0B0B"/>
    <w:rsid w:val="006A16CA"/>
    <w:rsid w:val="006A290B"/>
    <w:rsid w:val="006A2D77"/>
    <w:rsid w:val="006A3550"/>
    <w:rsid w:val="006A4850"/>
    <w:rsid w:val="006A5C0D"/>
    <w:rsid w:val="006A6D44"/>
    <w:rsid w:val="006A7549"/>
    <w:rsid w:val="006A7D0D"/>
    <w:rsid w:val="006B0841"/>
    <w:rsid w:val="006B12DD"/>
    <w:rsid w:val="006B1EB3"/>
    <w:rsid w:val="006B1FF0"/>
    <w:rsid w:val="006B2580"/>
    <w:rsid w:val="006B29C3"/>
    <w:rsid w:val="006B528D"/>
    <w:rsid w:val="006B5E96"/>
    <w:rsid w:val="006B6625"/>
    <w:rsid w:val="006B7E64"/>
    <w:rsid w:val="006C0E2D"/>
    <w:rsid w:val="006C1168"/>
    <w:rsid w:val="006C154D"/>
    <w:rsid w:val="006C1C42"/>
    <w:rsid w:val="006C2E71"/>
    <w:rsid w:val="006C32DD"/>
    <w:rsid w:val="006C465F"/>
    <w:rsid w:val="006C52FF"/>
    <w:rsid w:val="006C7619"/>
    <w:rsid w:val="006D00B2"/>
    <w:rsid w:val="006D020F"/>
    <w:rsid w:val="006D060B"/>
    <w:rsid w:val="006D0E61"/>
    <w:rsid w:val="006D0F56"/>
    <w:rsid w:val="006D105F"/>
    <w:rsid w:val="006D13E8"/>
    <w:rsid w:val="006D1B87"/>
    <w:rsid w:val="006D1CB4"/>
    <w:rsid w:val="006D3704"/>
    <w:rsid w:val="006D3CE3"/>
    <w:rsid w:val="006D4F60"/>
    <w:rsid w:val="006D537B"/>
    <w:rsid w:val="006E0A9C"/>
    <w:rsid w:val="006E0B65"/>
    <w:rsid w:val="006E1A6D"/>
    <w:rsid w:val="006E1B57"/>
    <w:rsid w:val="006E27F3"/>
    <w:rsid w:val="006E2CF8"/>
    <w:rsid w:val="006E3C7F"/>
    <w:rsid w:val="006E53AB"/>
    <w:rsid w:val="006E70F0"/>
    <w:rsid w:val="006E75B4"/>
    <w:rsid w:val="006F0220"/>
    <w:rsid w:val="006F1C8F"/>
    <w:rsid w:val="006F1D6B"/>
    <w:rsid w:val="006F39F3"/>
    <w:rsid w:val="006F3BE2"/>
    <w:rsid w:val="006F3C38"/>
    <w:rsid w:val="006F43A4"/>
    <w:rsid w:val="006F5B6F"/>
    <w:rsid w:val="006F66FC"/>
    <w:rsid w:val="006F6C81"/>
    <w:rsid w:val="006F6E0E"/>
    <w:rsid w:val="006F6E90"/>
    <w:rsid w:val="006F7949"/>
    <w:rsid w:val="00700341"/>
    <w:rsid w:val="007022BF"/>
    <w:rsid w:val="00703166"/>
    <w:rsid w:val="00703271"/>
    <w:rsid w:val="007037C4"/>
    <w:rsid w:val="00703A0D"/>
    <w:rsid w:val="007042E7"/>
    <w:rsid w:val="00704517"/>
    <w:rsid w:val="0070501A"/>
    <w:rsid w:val="0070587A"/>
    <w:rsid w:val="0070597B"/>
    <w:rsid w:val="00706E06"/>
    <w:rsid w:val="00707072"/>
    <w:rsid w:val="00707949"/>
    <w:rsid w:val="00710297"/>
    <w:rsid w:val="007109A9"/>
    <w:rsid w:val="007109C2"/>
    <w:rsid w:val="00710C05"/>
    <w:rsid w:val="0071213E"/>
    <w:rsid w:val="00713B09"/>
    <w:rsid w:val="007150FA"/>
    <w:rsid w:val="007156C2"/>
    <w:rsid w:val="007159FE"/>
    <w:rsid w:val="00716CC7"/>
    <w:rsid w:val="00716ECE"/>
    <w:rsid w:val="0071740B"/>
    <w:rsid w:val="00717F3F"/>
    <w:rsid w:val="00720489"/>
    <w:rsid w:val="00720750"/>
    <w:rsid w:val="00722056"/>
    <w:rsid w:val="00722E92"/>
    <w:rsid w:val="00723839"/>
    <w:rsid w:val="007250A2"/>
    <w:rsid w:val="007259AF"/>
    <w:rsid w:val="00726450"/>
    <w:rsid w:val="007269F5"/>
    <w:rsid w:val="00727BAA"/>
    <w:rsid w:val="0073014A"/>
    <w:rsid w:val="007307FF"/>
    <w:rsid w:val="00731162"/>
    <w:rsid w:val="0073321F"/>
    <w:rsid w:val="00736C34"/>
    <w:rsid w:val="00736D9E"/>
    <w:rsid w:val="00740D6B"/>
    <w:rsid w:val="00741535"/>
    <w:rsid w:val="00741ACF"/>
    <w:rsid w:val="00742594"/>
    <w:rsid w:val="00743566"/>
    <w:rsid w:val="00743577"/>
    <w:rsid w:val="00744597"/>
    <w:rsid w:val="0074487D"/>
    <w:rsid w:val="00745734"/>
    <w:rsid w:val="00746499"/>
    <w:rsid w:val="00747057"/>
    <w:rsid w:val="00747129"/>
    <w:rsid w:val="007505F0"/>
    <w:rsid w:val="0075091C"/>
    <w:rsid w:val="00751515"/>
    <w:rsid w:val="007530D3"/>
    <w:rsid w:val="00754D05"/>
    <w:rsid w:val="00756413"/>
    <w:rsid w:val="00756430"/>
    <w:rsid w:val="00757005"/>
    <w:rsid w:val="00762AE7"/>
    <w:rsid w:val="007638B2"/>
    <w:rsid w:val="00764A63"/>
    <w:rsid w:val="00764D7B"/>
    <w:rsid w:val="0076608E"/>
    <w:rsid w:val="007666D8"/>
    <w:rsid w:val="007668AB"/>
    <w:rsid w:val="00766C60"/>
    <w:rsid w:val="00767322"/>
    <w:rsid w:val="007709AA"/>
    <w:rsid w:val="007718CE"/>
    <w:rsid w:val="00772306"/>
    <w:rsid w:val="0077277A"/>
    <w:rsid w:val="0077379A"/>
    <w:rsid w:val="007760CC"/>
    <w:rsid w:val="007763D9"/>
    <w:rsid w:val="00776B15"/>
    <w:rsid w:val="0078011D"/>
    <w:rsid w:val="00781EA8"/>
    <w:rsid w:val="00783DB1"/>
    <w:rsid w:val="00784962"/>
    <w:rsid w:val="00785186"/>
    <w:rsid w:val="00785BA2"/>
    <w:rsid w:val="00786317"/>
    <w:rsid w:val="007864A1"/>
    <w:rsid w:val="00786A54"/>
    <w:rsid w:val="007878C4"/>
    <w:rsid w:val="00787B85"/>
    <w:rsid w:val="00787E60"/>
    <w:rsid w:val="007909E2"/>
    <w:rsid w:val="007917D2"/>
    <w:rsid w:val="00792192"/>
    <w:rsid w:val="007929DF"/>
    <w:rsid w:val="007935EE"/>
    <w:rsid w:val="00795A53"/>
    <w:rsid w:val="00796038"/>
    <w:rsid w:val="00796C72"/>
    <w:rsid w:val="0079715A"/>
    <w:rsid w:val="007972B3"/>
    <w:rsid w:val="007974B5"/>
    <w:rsid w:val="007A0A5F"/>
    <w:rsid w:val="007A2588"/>
    <w:rsid w:val="007A2A1A"/>
    <w:rsid w:val="007A2AA8"/>
    <w:rsid w:val="007A44D1"/>
    <w:rsid w:val="007A47BE"/>
    <w:rsid w:val="007A4BC6"/>
    <w:rsid w:val="007A5935"/>
    <w:rsid w:val="007A5F43"/>
    <w:rsid w:val="007A609B"/>
    <w:rsid w:val="007A60CA"/>
    <w:rsid w:val="007A6855"/>
    <w:rsid w:val="007A6C85"/>
    <w:rsid w:val="007B19B2"/>
    <w:rsid w:val="007B2738"/>
    <w:rsid w:val="007B28B3"/>
    <w:rsid w:val="007B2AD3"/>
    <w:rsid w:val="007B2B73"/>
    <w:rsid w:val="007B34F0"/>
    <w:rsid w:val="007B38A6"/>
    <w:rsid w:val="007B40CE"/>
    <w:rsid w:val="007B541F"/>
    <w:rsid w:val="007B54A9"/>
    <w:rsid w:val="007B5E69"/>
    <w:rsid w:val="007B61C0"/>
    <w:rsid w:val="007B67A8"/>
    <w:rsid w:val="007B6DB3"/>
    <w:rsid w:val="007B7E3D"/>
    <w:rsid w:val="007C091D"/>
    <w:rsid w:val="007C2206"/>
    <w:rsid w:val="007C2AF9"/>
    <w:rsid w:val="007C3561"/>
    <w:rsid w:val="007C4804"/>
    <w:rsid w:val="007C50D2"/>
    <w:rsid w:val="007C55AD"/>
    <w:rsid w:val="007C5911"/>
    <w:rsid w:val="007C61E0"/>
    <w:rsid w:val="007C6209"/>
    <w:rsid w:val="007C6BF3"/>
    <w:rsid w:val="007C6E56"/>
    <w:rsid w:val="007C7856"/>
    <w:rsid w:val="007D04BC"/>
    <w:rsid w:val="007D0CEA"/>
    <w:rsid w:val="007D1367"/>
    <w:rsid w:val="007D15F9"/>
    <w:rsid w:val="007D1BFF"/>
    <w:rsid w:val="007D5D38"/>
    <w:rsid w:val="007D65E3"/>
    <w:rsid w:val="007D6673"/>
    <w:rsid w:val="007D6789"/>
    <w:rsid w:val="007D6BCF"/>
    <w:rsid w:val="007D6F61"/>
    <w:rsid w:val="007E1170"/>
    <w:rsid w:val="007E12CC"/>
    <w:rsid w:val="007E212D"/>
    <w:rsid w:val="007E465E"/>
    <w:rsid w:val="007E5681"/>
    <w:rsid w:val="007E56C7"/>
    <w:rsid w:val="007E6BA0"/>
    <w:rsid w:val="007E79D9"/>
    <w:rsid w:val="007F10E3"/>
    <w:rsid w:val="007F2202"/>
    <w:rsid w:val="007F25E6"/>
    <w:rsid w:val="007F26FB"/>
    <w:rsid w:val="007F3396"/>
    <w:rsid w:val="007F34A9"/>
    <w:rsid w:val="007F3F4C"/>
    <w:rsid w:val="007F72C6"/>
    <w:rsid w:val="00800EB0"/>
    <w:rsid w:val="00801EB6"/>
    <w:rsid w:val="00802B59"/>
    <w:rsid w:val="0080375B"/>
    <w:rsid w:val="00803E39"/>
    <w:rsid w:val="00804C94"/>
    <w:rsid w:val="00806710"/>
    <w:rsid w:val="00806CA0"/>
    <w:rsid w:val="00811624"/>
    <w:rsid w:val="00811F32"/>
    <w:rsid w:val="0081296A"/>
    <w:rsid w:val="008137B7"/>
    <w:rsid w:val="0081402F"/>
    <w:rsid w:val="00815F6B"/>
    <w:rsid w:val="008160AC"/>
    <w:rsid w:val="008167D4"/>
    <w:rsid w:val="00821F16"/>
    <w:rsid w:val="00822105"/>
    <w:rsid w:val="00822262"/>
    <w:rsid w:val="008229D8"/>
    <w:rsid w:val="008240B1"/>
    <w:rsid w:val="008240BA"/>
    <w:rsid w:val="00824274"/>
    <w:rsid w:val="008244F2"/>
    <w:rsid w:val="00825435"/>
    <w:rsid w:val="0082549D"/>
    <w:rsid w:val="00825695"/>
    <w:rsid w:val="00825BC5"/>
    <w:rsid w:val="00825E0E"/>
    <w:rsid w:val="00826C61"/>
    <w:rsid w:val="00830759"/>
    <w:rsid w:val="0083081D"/>
    <w:rsid w:val="00831265"/>
    <w:rsid w:val="00831AA8"/>
    <w:rsid w:val="00832478"/>
    <w:rsid w:val="00833551"/>
    <w:rsid w:val="008342D9"/>
    <w:rsid w:val="008346D2"/>
    <w:rsid w:val="0083524E"/>
    <w:rsid w:val="00836B02"/>
    <w:rsid w:val="00841656"/>
    <w:rsid w:val="008423A2"/>
    <w:rsid w:val="00842F17"/>
    <w:rsid w:val="008441A4"/>
    <w:rsid w:val="00844A40"/>
    <w:rsid w:val="00844BB5"/>
    <w:rsid w:val="008456B4"/>
    <w:rsid w:val="0084600C"/>
    <w:rsid w:val="008478E0"/>
    <w:rsid w:val="00847DF5"/>
    <w:rsid w:val="00850FE4"/>
    <w:rsid w:val="00851B18"/>
    <w:rsid w:val="008520E1"/>
    <w:rsid w:val="008521C1"/>
    <w:rsid w:val="00852362"/>
    <w:rsid w:val="008535F2"/>
    <w:rsid w:val="00853631"/>
    <w:rsid w:val="008537D9"/>
    <w:rsid w:val="00855ED2"/>
    <w:rsid w:val="00860A4F"/>
    <w:rsid w:val="0086242E"/>
    <w:rsid w:val="00863747"/>
    <w:rsid w:val="0086458E"/>
    <w:rsid w:val="008648FD"/>
    <w:rsid w:val="00864B0C"/>
    <w:rsid w:val="00867596"/>
    <w:rsid w:val="00867E52"/>
    <w:rsid w:val="00870383"/>
    <w:rsid w:val="00870BA5"/>
    <w:rsid w:val="00871FA3"/>
    <w:rsid w:val="00872839"/>
    <w:rsid w:val="00872A40"/>
    <w:rsid w:val="00872C40"/>
    <w:rsid w:val="0087417A"/>
    <w:rsid w:val="008746D1"/>
    <w:rsid w:val="00874794"/>
    <w:rsid w:val="0087499E"/>
    <w:rsid w:val="0087533D"/>
    <w:rsid w:val="00875529"/>
    <w:rsid w:val="00875547"/>
    <w:rsid w:val="00875980"/>
    <w:rsid w:val="00876098"/>
    <w:rsid w:val="00877E96"/>
    <w:rsid w:val="0088062E"/>
    <w:rsid w:val="0088140B"/>
    <w:rsid w:val="008836EA"/>
    <w:rsid w:val="00884E89"/>
    <w:rsid w:val="008850EE"/>
    <w:rsid w:val="00886557"/>
    <w:rsid w:val="008865DF"/>
    <w:rsid w:val="00887098"/>
    <w:rsid w:val="008911A4"/>
    <w:rsid w:val="00891892"/>
    <w:rsid w:val="00891911"/>
    <w:rsid w:val="0089199A"/>
    <w:rsid w:val="00891C0A"/>
    <w:rsid w:val="008920D0"/>
    <w:rsid w:val="0089474D"/>
    <w:rsid w:val="00894EF4"/>
    <w:rsid w:val="00895E66"/>
    <w:rsid w:val="00896AD4"/>
    <w:rsid w:val="00896C68"/>
    <w:rsid w:val="008A0049"/>
    <w:rsid w:val="008A2BF6"/>
    <w:rsid w:val="008A3821"/>
    <w:rsid w:val="008A38B5"/>
    <w:rsid w:val="008A480C"/>
    <w:rsid w:val="008A61D2"/>
    <w:rsid w:val="008A6799"/>
    <w:rsid w:val="008A6D21"/>
    <w:rsid w:val="008A7719"/>
    <w:rsid w:val="008B21D3"/>
    <w:rsid w:val="008B255B"/>
    <w:rsid w:val="008B270D"/>
    <w:rsid w:val="008B28CB"/>
    <w:rsid w:val="008B2E46"/>
    <w:rsid w:val="008B3468"/>
    <w:rsid w:val="008B4985"/>
    <w:rsid w:val="008B49CF"/>
    <w:rsid w:val="008B50C6"/>
    <w:rsid w:val="008B54F7"/>
    <w:rsid w:val="008B561E"/>
    <w:rsid w:val="008B68A0"/>
    <w:rsid w:val="008C0D8A"/>
    <w:rsid w:val="008C1D0D"/>
    <w:rsid w:val="008C24A6"/>
    <w:rsid w:val="008C3EFB"/>
    <w:rsid w:val="008C44AE"/>
    <w:rsid w:val="008C4F38"/>
    <w:rsid w:val="008C5132"/>
    <w:rsid w:val="008C56C2"/>
    <w:rsid w:val="008C5DAD"/>
    <w:rsid w:val="008C651A"/>
    <w:rsid w:val="008C6A62"/>
    <w:rsid w:val="008C7C11"/>
    <w:rsid w:val="008D03B2"/>
    <w:rsid w:val="008D05FA"/>
    <w:rsid w:val="008D1ECA"/>
    <w:rsid w:val="008D304D"/>
    <w:rsid w:val="008D427E"/>
    <w:rsid w:val="008D44A4"/>
    <w:rsid w:val="008D4B57"/>
    <w:rsid w:val="008D5D1B"/>
    <w:rsid w:val="008D6157"/>
    <w:rsid w:val="008D63FA"/>
    <w:rsid w:val="008D6B64"/>
    <w:rsid w:val="008D753A"/>
    <w:rsid w:val="008E13E2"/>
    <w:rsid w:val="008E1AA3"/>
    <w:rsid w:val="008E1D12"/>
    <w:rsid w:val="008E2D6D"/>
    <w:rsid w:val="008E39E2"/>
    <w:rsid w:val="008E3EE1"/>
    <w:rsid w:val="008E41FC"/>
    <w:rsid w:val="008E5C49"/>
    <w:rsid w:val="008E63AD"/>
    <w:rsid w:val="008E6691"/>
    <w:rsid w:val="008E6A14"/>
    <w:rsid w:val="008E71F6"/>
    <w:rsid w:val="008E73F8"/>
    <w:rsid w:val="008F183F"/>
    <w:rsid w:val="008F22C5"/>
    <w:rsid w:val="008F24C7"/>
    <w:rsid w:val="008F2B41"/>
    <w:rsid w:val="008F3166"/>
    <w:rsid w:val="008F44E1"/>
    <w:rsid w:val="008F455C"/>
    <w:rsid w:val="008F67BB"/>
    <w:rsid w:val="008F7DA8"/>
    <w:rsid w:val="00900D02"/>
    <w:rsid w:val="00901C2B"/>
    <w:rsid w:val="00902858"/>
    <w:rsid w:val="00903370"/>
    <w:rsid w:val="00903FD5"/>
    <w:rsid w:val="0090426A"/>
    <w:rsid w:val="00904E04"/>
    <w:rsid w:val="00904E23"/>
    <w:rsid w:val="00905893"/>
    <w:rsid w:val="00905E4D"/>
    <w:rsid w:val="00905F79"/>
    <w:rsid w:val="00905FBB"/>
    <w:rsid w:val="00912A9B"/>
    <w:rsid w:val="00913510"/>
    <w:rsid w:val="009157D5"/>
    <w:rsid w:val="00915B3E"/>
    <w:rsid w:val="009160A8"/>
    <w:rsid w:val="00916158"/>
    <w:rsid w:val="00917A3C"/>
    <w:rsid w:val="00920083"/>
    <w:rsid w:val="00920388"/>
    <w:rsid w:val="009203FB"/>
    <w:rsid w:val="00921BC9"/>
    <w:rsid w:val="0092335F"/>
    <w:rsid w:val="00924590"/>
    <w:rsid w:val="009249C9"/>
    <w:rsid w:val="00925750"/>
    <w:rsid w:val="009268FD"/>
    <w:rsid w:val="0092702D"/>
    <w:rsid w:val="0093188E"/>
    <w:rsid w:val="00931E9C"/>
    <w:rsid w:val="00932941"/>
    <w:rsid w:val="009334DE"/>
    <w:rsid w:val="009339C1"/>
    <w:rsid w:val="009342D5"/>
    <w:rsid w:val="009347F2"/>
    <w:rsid w:val="00940208"/>
    <w:rsid w:val="00940852"/>
    <w:rsid w:val="00940EF2"/>
    <w:rsid w:val="009414F3"/>
    <w:rsid w:val="00941C20"/>
    <w:rsid w:val="00943E47"/>
    <w:rsid w:val="0094500D"/>
    <w:rsid w:val="009450DD"/>
    <w:rsid w:val="00945A7D"/>
    <w:rsid w:val="00945FDA"/>
    <w:rsid w:val="009460AA"/>
    <w:rsid w:val="009472FB"/>
    <w:rsid w:val="00950457"/>
    <w:rsid w:val="00950981"/>
    <w:rsid w:val="00951EB2"/>
    <w:rsid w:val="00953404"/>
    <w:rsid w:val="009536AC"/>
    <w:rsid w:val="00953888"/>
    <w:rsid w:val="00953987"/>
    <w:rsid w:val="00953AF3"/>
    <w:rsid w:val="00955A1A"/>
    <w:rsid w:val="009561BA"/>
    <w:rsid w:val="009569B1"/>
    <w:rsid w:val="009574FA"/>
    <w:rsid w:val="009576E4"/>
    <w:rsid w:val="00960D2D"/>
    <w:rsid w:val="00960EF3"/>
    <w:rsid w:val="00961AE0"/>
    <w:rsid w:val="0096257E"/>
    <w:rsid w:val="00962B16"/>
    <w:rsid w:val="00962DA1"/>
    <w:rsid w:val="00963928"/>
    <w:rsid w:val="00963DAE"/>
    <w:rsid w:val="00964332"/>
    <w:rsid w:val="009646EE"/>
    <w:rsid w:val="00965A23"/>
    <w:rsid w:val="00965C00"/>
    <w:rsid w:val="00966660"/>
    <w:rsid w:val="00966822"/>
    <w:rsid w:val="00966911"/>
    <w:rsid w:val="00967F57"/>
    <w:rsid w:val="00970A35"/>
    <w:rsid w:val="00970FAA"/>
    <w:rsid w:val="00972D9F"/>
    <w:rsid w:val="009742E6"/>
    <w:rsid w:val="009745A9"/>
    <w:rsid w:val="00974CE8"/>
    <w:rsid w:val="00974FF2"/>
    <w:rsid w:val="009750D0"/>
    <w:rsid w:val="009766CF"/>
    <w:rsid w:val="0097766E"/>
    <w:rsid w:val="0098030A"/>
    <w:rsid w:val="009811DD"/>
    <w:rsid w:val="00983414"/>
    <w:rsid w:val="00984505"/>
    <w:rsid w:val="009846E0"/>
    <w:rsid w:val="0098540E"/>
    <w:rsid w:val="00985986"/>
    <w:rsid w:val="00985DDB"/>
    <w:rsid w:val="00987BD5"/>
    <w:rsid w:val="00987F3F"/>
    <w:rsid w:val="009906B0"/>
    <w:rsid w:val="00990B82"/>
    <w:rsid w:val="00992507"/>
    <w:rsid w:val="009929BA"/>
    <w:rsid w:val="00992C42"/>
    <w:rsid w:val="0099465E"/>
    <w:rsid w:val="00994764"/>
    <w:rsid w:val="00994D98"/>
    <w:rsid w:val="00995C83"/>
    <w:rsid w:val="00996151"/>
    <w:rsid w:val="009970A7"/>
    <w:rsid w:val="00997CBF"/>
    <w:rsid w:val="00997CE6"/>
    <w:rsid w:val="009A0042"/>
    <w:rsid w:val="009A0A1F"/>
    <w:rsid w:val="009A15E4"/>
    <w:rsid w:val="009A1771"/>
    <w:rsid w:val="009A25CA"/>
    <w:rsid w:val="009A328C"/>
    <w:rsid w:val="009A4374"/>
    <w:rsid w:val="009A6185"/>
    <w:rsid w:val="009A6A63"/>
    <w:rsid w:val="009A6ECE"/>
    <w:rsid w:val="009A74B1"/>
    <w:rsid w:val="009A7BAE"/>
    <w:rsid w:val="009B123B"/>
    <w:rsid w:val="009B2326"/>
    <w:rsid w:val="009B35D7"/>
    <w:rsid w:val="009B466B"/>
    <w:rsid w:val="009B4E47"/>
    <w:rsid w:val="009B4F4F"/>
    <w:rsid w:val="009B5C91"/>
    <w:rsid w:val="009B608E"/>
    <w:rsid w:val="009B60D3"/>
    <w:rsid w:val="009B6628"/>
    <w:rsid w:val="009B7E41"/>
    <w:rsid w:val="009C0EE8"/>
    <w:rsid w:val="009C18E4"/>
    <w:rsid w:val="009C1FA0"/>
    <w:rsid w:val="009C357B"/>
    <w:rsid w:val="009C366F"/>
    <w:rsid w:val="009C3D09"/>
    <w:rsid w:val="009C4279"/>
    <w:rsid w:val="009C4933"/>
    <w:rsid w:val="009C5E5D"/>
    <w:rsid w:val="009C608C"/>
    <w:rsid w:val="009C719F"/>
    <w:rsid w:val="009C766B"/>
    <w:rsid w:val="009C790F"/>
    <w:rsid w:val="009D080E"/>
    <w:rsid w:val="009D1721"/>
    <w:rsid w:val="009D269C"/>
    <w:rsid w:val="009D3B65"/>
    <w:rsid w:val="009D3CD8"/>
    <w:rsid w:val="009D4F50"/>
    <w:rsid w:val="009D4FDC"/>
    <w:rsid w:val="009D5F91"/>
    <w:rsid w:val="009D797A"/>
    <w:rsid w:val="009D7F9D"/>
    <w:rsid w:val="009E0320"/>
    <w:rsid w:val="009E062D"/>
    <w:rsid w:val="009E19AA"/>
    <w:rsid w:val="009E1AB4"/>
    <w:rsid w:val="009E1CDF"/>
    <w:rsid w:val="009E26A9"/>
    <w:rsid w:val="009E2821"/>
    <w:rsid w:val="009E2937"/>
    <w:rsid w:val="009E39D6"/>
    <w:rsid w:val="009E4414"/>
    <w:rsid w:val="009E53E4"/>
    <w:rsid w:val="009E5D75"/>
    <w:rsid w:val="009E62B5"/>
    <w:rsid w:val="009E7034"/>
    <w:rsid w:val="009F1012"/>
    <w:rsid w:val="009F1234"/>
    <w:rsid w:val="009F19BB"/>
    <w:rsid w:val="009F264B"/>
    <w:rsid w:val="009F3FE6"/>
    <w:rsid w:val="009F481F"/>
    <w:rsid w:val="009F4DB2"/>
    <w:rsid w:val="009F62BD"/>
    <w:rsid w:val="009F67E4"/>
    <w:rsid w:val="009F67FA"/>
    <w:rsid w:val="009F6F6C"/>
    <w:rsid w:val="00A002EA"/>
    <w:rsid w:val="00A00309"/>
    <w:rsid w:val="00A00A21"/>
    <w:rsid w:val="00A00D04"/>
    <w:rsid w:val="00A0156A"/>
    <w:rsid w:val="00A019BC"/>
    <w:rsid w:val="00A01DC6"/>
    <w:rsid w:val="00A02487"/>
    <w:rsid w:val="00A02664"/>
    <w:rsid w:val="00A03DE4"/>
    <w:rsid w:val="00A0406A"/>
    <w:rsid w:val="00A056ED"/>
    <w:rsid w:val="00A0660A"/>
    <w:rsid w:val="00A06FE2"/>
    <w:rsid w:val="00A07D7F"/>
    <w:rsid w:val="00A113F9"/>
    <w:rsid w:val="00A11945"/>
    <w:rsid w:val="00A12281"/>
    <w:rsid w:val="00A12722"/>
    <w:rsid w:val="00A12A2A"/>
    <w:rsid w:val="00A12C28"/>
    <w:rsid w:val="00A142AE"/>
    <w:rsid w:val="00A14976"/>
    <w:rsid w:val="00A14DD4"/>
    <w:rsid w:val="00A1542D"/>
    <w:rsid w:val="00A16190"/>
    <w:rsid w:val="00A21DC1"/>
    <w:rsid w:val="00A223D2"/>
    <w:rsid w:val="00A2286A"/>
    <w:rsid w:val="00A23804"/>
    <w:rsid w:val="00A23F66"/>
    <w:rsid w:val="00A244FC"/>
    <w:rsid w:val="00A26136"/>
    <w:rsid w:val="00A2676C"/>
    <w:rsid w:val="00A26E79"/>
    <w:rsid w:val="00A33F32"/>
    <w:rsid w:val="00A3436E"/>
    <w:rsid w:val="00A34E82"/>
    <w:rsid w:val="00A34F98"/>
    <w:rsid w:val="00A35019"/>
    <w:rsid w:val="00A360EA"/>
    <w:rsid w:val="00A36291"/>
    <w:rsid w:val="00A3644B"/>
    <w:rsid w:val="00A37B3A"/>
    <w:rsid w:val="00A40155"/>
    <w:rsid w:val="00A401B5"/>
    <w:rsid w:val="00A40B83"/>
    <w:rsid w:val="00A413C2"/>
    <w:rsid w:val="00A41517"/>
    <w:rsid w:val="00A41B45"/>
    <w:rsid w:val="00A420CB"/>
    <w:rsid w:val="00A437B6"/>
    <w:rsid w:val="00A44A3E"/>
    <w:rsid w:val="00A45CBC"/>
    <w:rsid w:val="00A52284"/>
    <w:rsid w:val="00A5308E"/>
    <w:rsid w:val="00A53936"/>
    <w:rsid w:val="00A53AB2"/>
    <w:rsid w:val="00A54A5E"/>
    <w:rsid w:val="00A554C7"/>
    <w:rsid w:val="00A56F43"/>
    <w:rsid w:val="00A57522"/>
    <w:rsid w:val="00A57796"/>
    <w:rsid w:val="00A60608"/>
    <w:rsid w:val="00A61655"/>
    <w:rsid w:val="00A628C5"/>
    <w:rsid w:val="00A63526"/>
    <w:rsid w:val="00A63AA0"/>
    <w:rsid w:val="00A653AD"/>
    <w:rsid w:val="00A66654"/>
    <w:rsid w:val="00A66FB5"/>
    <w:rsid w:val="00A675AB"/>
    <w:rsid w:val="00A678C8"/>
    <w:rsid w:val="00A707F9"/>
    <w:rsid w:val="00A70AA3"/>
    <w:rsid w:val="00A72306"/>
    <w:rsid w:val="00A72BB9"/>
    <w:rsid w:val="00A72EF7"/>
    <w:rsid w:val="00A74BF2"/>
    <w:rsid w:val="00A75415"/>
    <w:rsid w:val="00A754AF"/>
    <w:rsid w:val="00A755F7"/>
    <w:rsid w:val="00A7655D"/>
    <w:rsid w:val="00A76AE6"/>
    <w:rsid w:val="00A76E48"/>
    <w:rsid w:val="00A771FB"/>
    <w:rsid w:val="00A77E4E"/>
    <w:rsid w:val="00A80119"/>
    <w:rsid w:val="00A832B0"/>
    <w:rsid w:val="00A84563"/>
    <w:rsid w:val="00A84BCD"/>
    <w:rsid w:val="00A84E6C"/>
    <w:rsid w:val="00A85B0F"/>
    <w:rsid w:val="00A85F29"/>
    <w:rsid w:val="00A866CC"/>
    <w:rsid w:val="00A90E1D"/>
    <w:rsid w:val="00A91B1F"/>
    <w:rsid w:val="00A91E96"/>
    <w:rsid w:val="00A935F0"/>
    <w:rsid w:val="00A94D2D"/>
    <w:rsid w:val="00A955CB"/>
    <w:rsid w:val="00A95C70"/>
    <w:rsid w:val="00A97C26"/>
    <w:rsid w:val="00AA0D7B"/>
    <w:rsid w:val="00AA1027"/>
    <w:rsid w:val="00AA1423"/>
    <w:rsid w:val="00AA2979"/>
    <w:rsid w:val="00AA33B9"/>
    <w:rsid w:val="00AA3AFA"/>
    <w:rsid w:val="00AA4565"/>
    <w:rsid w:val="00AA4EF7"/>
    <w:rsid w:val="00AA536B"/>
    <w:rsid w:val="00AA5763"/>
    <w:rsid w:val="00AA5867"/>
    <w:rsid w:val="00AA662D"/>
    <w:rsid w:val="00AA7973"/>
    <w:rsid w:val="00AB0964"/>
    <w:rsid w:val="00AB0AFF"/>
    <w:rsid w:val="00AB0FD9"/>
    <w:rsid w:val="00AB1742"/>
    <w:rsid w:val="00AB2162"/>
    <w:rsid w:val="00AB509B"/>
    <w:rsid w:val="00AB7768"/>
    <w:rsid w:val="00AC0A7E"/>
    <w:rsid w:val="00AC1008"/>
    <w:rsid w:val="00AC14F2"/>
    <w:rsid w:val="00AC230E"/>
    <w:rsid w:val="00AC2B48"/>
    <w:rsid w:val="00AC323A"/>
    <w:rsid w:val="00AC3302"/>
    <w:rsid w:val="00AC3A62"/>
    <w:rsid w:val="00AC62A4"/>
    <w:rsid w:val="00AD0D2D"/>
    <w:rsid w:val="00AD1019"/>
    <w:rsid w:val="00AD356F"/>
    <w:rsid w:val="00AD4232"/>
    <w:rsid w:val="00AD47F9"/>
    <w:rsid w:val="00AD4F69"/>
    <w:rsid w:val="00AD556C"/>
    <w:rsid w:val="00AD5B0E"/>
    <w:rsid w:val="00AE07AD"/>
    <w:rsid w:val="00AE2AB7"/>
    <w:rsid w:val="00AE4F0D"/>
    <w:rsid w:val="00AE5471"/>
    <w:rsid w:val="00AE553E"/>
    <w:rsid w:val="00AE55C7"/>
    <w:rsid w:val="00AE6AE7"/>
    <w:rsid w:val="00AF0E92"/>
    <w:rsid w:val="00AF1D1A"/>
    <w:rsid w:val="00AF21A1"/>
    <w:rsid w:val="00AF2691"/>
    <w:rsid w:val="00AF2E10"/>
    <w:rsid w:val="00AF3161"/>
    <w:rsid w:val="00AF3844"/>
    <w:rsid w:val="00AF4DEA"/>
    <w:rsid w:val="00AF574A"/>
    <w:rsid w:val="00AF5E6C"/>
    <w:rsid w:val="00AF5EDD"/>
    <w:rsid w:val="00AF6240"/>
    <w:rsid w:val="00AF72F8"/>
    <w:rsid w:val="00AF78DB"/>
    <w:rsid w:val="00AF7B44"/>
    <w:rsid w:val="00AF7B50"/>
    <w:rsid w:val="00B02F97"/>
    <w:rsid w:val="00B03F86"/>
    <w:rsid w:val="00B049EE"/>
    <w:rsid w:val="00B049F5"/>
    <w:rsid w:val="00B05B7E"/>
    <w:rsid w:val="00B05C40"/>
    <w:rsid w:val="00B06C50"/>
    <w:rsid w:val="00B07EC4"/>
    <w:rsid w:val="00B1076C"/>
    <w:rsid w:val="00B110CD"/>
    <w:rsid w:val="00B11823"/>
    <w:rsid w:val="00B135AC"/>
    <w:rsid w:val="00B13736"/>
    <w:rsid w:val="00B13F4E"/>
    <w:rsid w:val="00B15893"/>
    <w:rsid w:val="00B15ED6"/>
    <w:rsid w:val="00B1648F"/>
    <w:rsid w:val="00B16B78"/>
    <w:rsid w:val="00B171C7"/>
    <w:rsid w:val="00B178C8"/>
    <w:rsid w:val="00B17FDA"/>
    <w:rsid w:val="00B2061A"/>
    <w:rsid w:val="00B20F99"/>
    <w:rsid w:val="00B2149D"/>
    <w:rsid w:val="00B21796"/>
    <w:rsid w:val="00B22C93"/>
    <w:rsid w:val="00B23BEE"/>
    <w:rsid w:val="00B243DC"/>
    <w:rsid w:val="00B2462B"/>
    <w:rsid w:val="00B247C9"/>
    <w:rsid w:val="00B25A92"/>
    <w:rsid w:val="00B25CB5"/>
    <w:rsid w:val="00B2690F"/>
    <w:rsid w:val="00B26A61"/>
    <w:rsid w:val="00B3055C"/>
    <w:rsid w:val="00B308EB"/>
    <w:rsid w:val="00B3133A"/>
    <w:rsid w:val="00B32E70"/>
    <w:rsid w:val="00B33947"/>
    <w:rsid w:val="00B3431D"/>
    <w:rsid w:val="00B344B5"/>
    <w:rsid w:val="00B3495A"/>
    <w:rsid w:val="00B352BC"/>
    <w:rsid w:val="00B35B7D"/>
    <w:rsid w:val="00B35CCF"/>
    <w:rsid w:val="00B368CB"/>
    <w:rsid w:val="00B37CFF"/>
    <w:rsid w:val="00B41B69"/>
    <w:rsid w:val="00B423D9"/>
    <w:rsid w:val="00B42D9F"/>
    <w:rsid w:val="00B44C5A"/>
    <w:rsid w:val="00B462DC"/>
    <w:rsid w:val="00B4732E"/>
    <w:rsid w:val="00B479DB"/>
    <w:rsid w:val="00B47E13"/>
    <w:rsid w:val="00B509C0"/>
    <w:rsid w:val="00B511F3"/>
    <w:rsid w:val="00B52DC9"/>
    <w:rsid w:val="00B543CE"/>
    <w:rsid w:val="00B54E52"/>
    <w:rsid w:val="00B564DC"/>
    <w:rsid w:val="00B56E11"/>
    <w:rsid w:val="00B577ED"/>
    <w:rsid w:val="00B57E74"/>
    <w:rsid w:val="00B600A2"/>
    <w:rsid w:val="00B60A70"/>
    <w:rsid w:val="00B61118"/>
    <w:rsid w:val="00B61276"/>
    <w:rsid w:val="00B62785"/>
    <w:rsid w:val="00B62FB1"/>
    <w:rsid w:val="00B64442"/>
    <w:rsid w:val="00B6447D"/>
    <w:rsid w:val="00B653CA"/>
    <w:rsid w:val="00B65C28"/>
    <w:rsid w:val="00B66713"/>
    <w:rsid w:val="00B67E07"/>
    <w:rsid w:val="00B67FC7"/>
    <w:rsid w:val="00B70E60"/>
    <w:rsid w:val="00B71543"/>
    <w:rsid w:val="00B725E5"/>
    <w:rsid w:val="00B728D5"/>
    <w:rsid w:val="00B72D0E"/>
    <w:rsid w:val="00B737B3"/>
    <w:rsid w:val="00B73ED6"/>
    <w:rsid w:val="00B740A1"/>
    <w:rsid w:val="00B74A8F"/>
    <w:rsid w:val="00B754BF"/>
    <w:rsid w:val="00B75C20"/>
    <w:rsid w:val="00B76529"/>
    <w:rsid w:val="00B76564"/>
    <w:rsid w:val="00B7670A"/>
    <w:rsid w:val="00B76D89"/>
    <w:rsid w:val="00B77B83"/>
    <w:rsid w:val="00B77E4F"/>
    <w:rsid w:val="00B80459"/>
    <w:rsid w:val="00B80E4B"/>
    <w:rsid w:val="00B81B1A"/>
    <w:rsid w:val="00B82273"/>
    <w:rsid w:val="00B82D62"/>
    <w:rsid w:val="00B8311E"/>
    <w:rsid w:val="00B833F6"/>
    <w:rsid w:val="00B83D81"/>
    <w:rsid w:val="00B857A2"/>
    <w:rsid w:val="00B86693"/>
    <w:rsid w:val="00B8736F"/>
    <w:rsid w:val="00B876AB"/>
    <w:rsid w:val="00B93430"/>
    <w:rsid w:val="00B93E43"/>
    <w:rsid w:val="00B9405F"/>
    <w:rsid w:val="00B94E76"/>
    <w:rsid w:val="00B96BA0"/>
    <w:rsid w:val="00B972BF"/>
    <w:rsid w:val="00B97355"/>
    <w:rsid w:val="00B97500"/>
    <w:rsid w:val="00B97541"/>
    <w:rsid w:val="00BA09CA"/>
    <w:rsid w:val="00BA281D"/>
    <w:rsid w:val="00BA358B"/>
    <w:rsid w:val="00BA3D44"/>
    <w:rsid w:val="00BA42E1"/>
    <w:rsid w:val="00BA65B2"/>
    <w:rsid w:val="00BA6976"/>
    <w:rsid w:val="00BA6F55"/>
    <w:rsid w:val="00BA7134"/>
    <w:rsid w:val="00BA73EB"/>
    <w:rsid w:val="00BA7984"/>
    <w:rsid w:val="00BA79D8"/>
    <w:rsid w:val="00BB0316"/>
    <w:rsid w:val="00BB15A6"/>
    <w:rsid w:val="00BB15BB"/>
    <w:rsid w:val="00BB21A2"/>
    <w:rsid w:val="00BB2315"/>
    <w:rsid w:val="00BB2B5B"/>
    <w:rsid w:val="00BB38A3"/>
    <w:rsid w:val="00BB46DA"/>
    <w:rsid w:val="00BB4E52"/>
    <w:rsid w:val="00BB63BB"/>
    <w:rsid w:val="00BB73C9"/>
    <w:rsid w:val="00BB77CF"/>
    <w:rsid w:val="00BC001E"/>
    <w:rsid w:val="00BC0371"/>
    <w:rsid w:val="00BC0B60"/>
    <w:rsid w:val="00BC128C"/>
    <w:rsid w:val="00BC14FE"/>
    <w:rsid w:val="00BC1ACE"/>
    <w:rsid w:val="00BC1FA6"/>
    <w:rsid w:val="00BC48D1"/>
    <w:rsid w:val="00BC56E2"/>
    <w:rsid w:val="00BC5765"/>
    <w:rsid w:val="00BC58EE"/>
    <w:rsid w:val="00BC5F90"/>
    <w:rsid w:val="00BC67C1"/>
    <w:rsid w:val="00BC6C60"/>
    <w:rsid w:val="00BC6FDC"/>
    <w:rsid w:val="00BC7F55"/>
    <w:rsid w:val="00BD044D"/>
    <w:rsid w:val="00BD18CA"/>
    <w:rsid w:val="00BD1B99"/>
    <w:rsid w:val="00BD2649"/>
    <w:rsid w:val="00BD3251"/>
    <w:rsid w:val="00BD378A"/>
    <w:rsid w:val="00BD3950"/>
    <w:rsid w:val="00BD418E"/>
    <w:rsid w:val="00BD5ACE"/>
    <w:rsid w:val="00BD763E"/>
    <w:rsid w:val="00BE0D97"/>
    <w:rsid w:val="00BE19E9"/>
    <w:rsid w:val="00BE2F3D"/>
    <w:rsid w:val="00BE4614"/>
    <w:rsid w:val="00BE4AC6"/>
    <w:rsid w:val="00BE50D8"/>
    <w:rsid w:val="00BE6CD5"/>
    <w:rsid w:val="00BE7299"/>
    <w:rsid w:val="00BE7615"/>
    <w:rsid w:val="00BE7B79"/>
    <w:rsid w:val="00BE7BC0"/>
    <w:rsid w:val="00BF0781"/>
    <w:rsid w:val="00BF2763"/>
    <w:rsid w:val="00BF3100"/>
    <w:rsid w:val="00BF3176"/>
    <w:rsid w:val="00BF38EF"/>
    <w:rsid w:val="00BF3D02"/>
    <w:rsid w:val="00BF3E94"/>
    <w:rsid w:val="00BF491E"/>
    <w:rsid w:val="00BF5CD1"/>
    <w:rsid w:val="00BF759A"/>
    <w:rsid w:val="00C015A8"/>
    <w:rsid w:val="00C017A5"/>
    <w:rsid w:val="00C0277C"/>
    <w:rsid w:val="00C03062"/>
    <w:rsid w:val="00C03626"/>
    <w:rsid w:val="00C03FFF"/>
    <w:rsid w:val="00C04F12"/>
    <w:rsid w:val="00C05ADD"/>
    <w:rsid w:val="00C05B13"/>
    <w:rsid w:val="00C0765B"/>
    <w:rsid w:val="00C10066"/>
    <w:rsid w:val="00C10523"/>
    <w:rsid w:val="00C10F4E"/>
    <w:rsid w:val="00C12016"/>
    <w:rsid w:val="00C122C4"/>
    <w:rsid w:val="00C1232B"/>
    <w:rsid w:val="00C130EC"/>
    <w:rsid w:val="00C13177"/>
    <w:rsid w:val="00C1489D"/>
    <w:rsid w:val="00C155E9"/>
    <w:rsid w:val="00C15D78"/>
    <w:rsid w:val="00C16781"/>
    <w:rsid w:val="00C16D4D"/>
    <w:rsid w:val="00C17946"/>
    <w:rsid w:val="00C17B8F"/>
    <w:rsid w:val="00C21ABA"/>
    <w:rsid w:val="00C22091"/>
    <w:rsid w:val="00C22246"/>
    <w:rsid w:val="00C22660"/>
    <w:rsid w:val="00C22A37"/>
    <w:rsid w:val="00C23021"/>
    <w:rsid w:val="00C237DA"/>
    <w:rsid w:val="00C23912"/>
    <w:rsid w:val="00C24F80"/>
    <w:rsid w:val="00C26679"/>
    <w:rsid w:val="00C26D10"/>
    <w:rsid w:val="00C27C9A"/>
    <w:rsid w:val="00C30C97"/>
    <w:rsid w:val="00C30DD3"/>
    <w:rsid w:val="00C3169D"/>
    <w:rsid w:val="00C33CB9"/>
    <w:rsid w:val="00C3482C"/>
    <w:rsid w:val="00C34A97"/>
    <w:rsid w:val="00C35D15"/>
    <w:rsid w:val="00C36700"/>
    <w:rsid w:val="00C37050"/>
    <w:rsid w:val="00C37154"/>
    <w:rsid w:val="00C4000F"/>
    <w:rsid w:val="00C42F72"/>
    <w:rsid w:val="00C43082"/>
    <w:rsid w:val="00C43CE4"/>
    <w:rsid w:val="00C43E08"/>
    <w:rsid w:val="00C4421F"/>
    <w:rsid w:val="00C4488F"/>
    <w:rsid w:val="00C474EA"/>
    <w:rsid w:val="00C47F21"/>
    <w:rsid w:val="00C50683"/>
    <w:rsid w:val="00C5216B"/>
    <w:rsid w:val="00C53A70"/>
    <w:rsid w:val="00C55083"/>
    <w:rsid w:val="00C6018D"/>
    <w:rsid w:val="00C60B28"/>
    <w:rsid w:val="00C61D15"/>
    <w:rsid w:val="00C61FEB"/>
    <w:rsid w:val="00C62193"/>
    <w:rsid w:val="00C62EEB"/>
    <w:rsid w:val="00C64C2F"/>
    <w:rsid w:val="00C65796"/>
    <w:rsid w:val="00C666B3"/>
    <w:rsid w:val="00C66DBB"/>
    <w:rsid w:val="00C702CB"/>
    <w:rsid w:val="00C70550"/>
    <w:rsid w:val="00C705FB"/>
    <w:rsid w:val="00C70B05"/>
    <w:rsid w:val="00C7118B"/>
    <w:rsid w:val="00C71430"/>
    <w:rsid w:val="00C72480"/>
    <w:rsid w:val="00C726EC"/>
    <w:rsid w:val="00C72847"/>
    <w:rsid w:val="00C72B50"/>
    <w:rsid w:val="00C73420"/>
    <w:rsid w:val="00C7440A"/>
    <w:rsid w:val="00C75A3B"/>
    <w:rsid w:val="00C75B13"/>
    <w:rsid w:val="00C76793"/>
    <w:rsid w:val="00C76820"/>
    <w:rsid w:val="00C77C1B"/>
    <w:rsid w:val="00C8007D"/>
    <w:rsid w:val="00C81C18"/>
    <w:rsid w:val="00C81F62"/>
    <w:rsid w:val="00C82B3B"/>
    <w:rsid w:val="00C8388C"/>
    <w:rsid w:val="00C83BD9"/>
    <w:rsid w:val="00C847E4"/>
    <w:rsid w:val="00C85073"/>
    <w:rsid w:val="00C85CB3"/>
    <w:rsid w:val="00C864BE"/>
    <w:rsid w:val="00C87529"/>
    <w:rsid w:val="00C87567"/>
    <w:rsid w:val="00C90436"/>
    <w:rsid w:val="00C904AE"/>
    <w:rsid w:val="00C9063C"/>
    <w:rsid w:val="00C91449"/>
    <w:rsid w:val="00C93569"/>
    <w:rsid w:val="00C93705"/>
    <w:rsid w:val="00C93D29"/>
    <w:rsid w:val="00C94E5D"/>
    <w:rsid w:val="00C951EC"/>
    <w:rsid w:val="00C95F2C"/>
    <w:rsid w:val="00C9685F"/>
    <w:rsid w:val="00C970A5"/>
    <w:rsid w:val="00C9784E"/>
    <w:rsid w:val="00CA014F"/>
    <w:rsid w:val="00CA036E"/>
    <w:rsid w:val="00CA087C"/>
    <w:rsid w:val="00CA1068"/>
    <w:rsid w:val="00CA12D0"/>
    <w:rsid w:val="00CA1A2B"/>
    <w:rsid w:val="00CA3B95"/>
    <w:rsid w:val="00CA43F6"/>
    <w:rsid w:val="00CA453D"/>
    <w:rsid w:val="00CA5333"/>
    <w:rsid w:val="00CA5801"/>
    <w:rsid w:val="00CA5897"/>
    <w:rsid w:val="00CA5EED"/>
    <w:rsid w:val="00CA5FCA"/>
    <w:rsid w:val="00CA61FB"/>
    <w:rsid w:val="00CA65C3"/>
    <w:rsid w:val="00CA6998"/>
    <w:rsid w:val="00CA7195"/>
    <w:rsid w:val="00CA71F4"/>
    <w:rsid w:val="00CA7843"/>
    <w:rsid w:val="00CA7AA3"/>
    <w:rsid w:val="00CB0CB0"/>
    <w:rsid w:val="00CB1319"/>
    <w:rsid w:val="00CB1F47"/>
    <w:rsid w:val="00CB215A"/>
    <w:rsid w:val="00CB32BF"/>
    <w:rsid w:val="00CB406A"/>
    <w:rsid w:val="00CB481A"/>
    <w:rsid w:val="00CB5959"/>
    <w:rsid w:val="00CB6EE2"/>
    <w:rsid w:val="00CB73B9"/>
    <w:rsid w:val="00CB7702"/>
    <w:rsid w:val="00CB7B32"/>
    <w:rsid w:val="00CC0DFB"/>
    <w:rsid w:val="00CC0F35"/>
    <w:rsid w:val="00CC1630"/>
    <w:rsid w:val="00CC57AE"/>
    <w:rsid w:val="00CC5ADC"/>
    <w:rsid w:val="00CC6241"/>
    <w:rsid w:val="00CC7D7D"/>
    <w:rsid w:val="00CC7FE3"/>
    <w:rsid w:val="00CD0228"/>
    <w:rsid w:val="00CD0D42"/>
    <w:rsid w:val="00CD13FC"/>
    <w:rsid w:val="00CD1A38"/>
    <w:rsid w:val="00CD1AF2"/>
    <w:rsid w:val="00CD2066"/>
    <w:rsid w:val="00CD3D3E"/>
    <w:rsid w:val="00CD5509"/>
    <w:rsid w:val="00CD5F66"/>
    <w:rsid w:val="00CD7BBF"/>
    <w:rsid w:val="00CE0AB4"/>
    <w:rsid w:val="00CE29F6"/>
    <w:rsid w:val="00CE2A4D"/>
    <w:rsid w:val="00CE2FAD"/>
    <w:rsid w:val="00CE302A"/>
    <w:rsid w:val="00CE33CE"/>
    <w:rsid w:val="00CE5D6F"/>
    <w:rsid w:val="00CE70A3"/>
    <w:rsid w:val="00CE7898"/>
    <w:rsid w:val="00CE7C78"/>
    <w:rsid w:val="00CF0B9C"/>
    <w:rsid w:val="00CF0C90"/>
    <w:rsid w:val="00CF1E92"/>
    <w:rsid w:val="00CF31C9"/>
    <w:rsid w:val="00CF3823"/>
    <w:rsid w:val="00CF40DF"/>
    <w:rsid w:val="00CF4B75"/>
    <w:rsid w:val="00CF6669"/>
    <w:rsid w:val="00D0006D"/>
    <w:rsid w:val="00D003FD"/>
    <w:rsid w:val="00D0046D"/>
    <w:rsid w:val="00D00505"/>
    <w:rsid w:val="00D00E87"/>
    <w:rsid w:val="00D015B5"/>
    <w:rsid w:val="00D01C82"/>
    <w:rsid w:val="00D02120"/>
    <w:rsid w:val="00D02AD2"/>
    <w:rsid w:val="00D03F8C"/>
    <w:rsid w:val="00D041AF"/>
    <w:rsid w:val="00D06BF0"/>
    <w:rsid w:val="00D0701D"/>
    <w:rsid w:val="00D10E21"/>
    <w:rsid w:val="00D1157C"/>
    <w:rsid w:val="00D11C00"/>
    <w:rsid w:val="00D1285D"/>
    <w:rsid w:val="00D136F5"/>
    <w:rsid w:val="00D13BBA"/>
    <w:rsid w:val="00D14E27"/>
    <w:rsid w:val="00D14FC6"/>
    <w:rsid w:val="00D15295"/>
    <w:rsid w:val="00D15B7C"/>
    <w:rsid w:val="00D15DD0"/>
    <w:rsid w:val="00D15EB6"/>
    <w:rsid w:val="00D2020F"/>
    <w:rsid w:val="00D20300"/>
    <w:rsid w:val="00D2205A"/>
    <w:rsid w:val="00D2216A"/>
    <w:rsid w:val="00D22A07"/>
    <w:rsid w:val="00D22FED"/>
    <w:rsid w:val="00D25C86"/>
    <w:rsid w:val="00D2633A"/>
    <w:rsid w:val="00D300A6"/>
    <w:rsid w:val="00D30568"/>
    <w:rsid w:val="00D30CBE"/>
    <w:rsid w:val="00D315C8"/>
    <w:rsid w:val="00D31B14"/>
    <w:rsid w:val="00D32985"/>
    <w:rsid w:val="00D3351D"/>
    <w:rsid w:val="00D3508B"/>
    <w:rsid w:val="00D35C14"/>
    <w:rsid w:val="00D35F7D"/>
    <w:rsid w:val="00D36CCC"/>
    <w:rsid w:val="00D378E8"/>
    <w:rsid w:val="00D40821"/>
    <w:rsid w:val="00D416E0"/>
    <w:rsid w:val="00D4194E"/>
    <w:rsid w:val="00D4264D"/>
    <w:rsid w:val="00D427B9"/>
    <w:rsid w:val="00D427FB"/>
    <w:rsid w:val="00D42E59"/>
    <w:rsid w:val="00D43014"/>
    <w:rsid w:val="00D4385B"/>
    <w:rsid w:val="00D44061"/>
    <w:rsid w:val="00D4452F"/>
    <w:rsid w:val="00D464DF"/>
    <w:rsid w:val="00D46A3E"/>
    <w:rsid w:val="00D47519"/>
    <w:rsid w:val="00D475E9"/>
    <w:rsid w:val="00D47CBC"/>
    <w:rsid w:val="00D511E5"/>
    <w:rsid w:val="00D51853"/>
    <w:rsid w:val="00D51A34"/>
    <w:rsid w:val="00D51D16"/>
    <w:rsid w:val="00D52571"/>
    <w:rsid w:val="00D52AFF"/>
    <w:rsid w:val="00D53176"/>
    <w:rsid w:val="00D53199"/>
    <w:rsid w:val="00D531BF"/>
    <w:rsid w:val="00D532FF"/>
    <w:rsid w:val="00D539B3"/>
    <w:rsid w:val="00D54A3C"/>
    <w:rsid w:val="00D54F07"/>
    <w:rsid w:val="00D57932"/>
    <w:rsid w:val="00D57F1F"/>
    <w:rsid w:val="00D603BF"/>
    <w:rsid w:val="00D617AA"/>
    <w:rsid w:val="00D6180C"/>
    <w:rsid w:val="00D627BC"/>
    <w:rsid w:val="00D6374F"/>
    <w:rsid w:val="00D63964"/>
    <w:rsid w:val="00D63C2F"/>
    <w:rsid w:val="00D642F1"/>
    <w:rsid w:val="00D643CD"/>
    <w:rsid w:val="00D6495D"/>
    <w:rsid w:val="00D65B1E"/>
    <w:rsid w:val="00D65D9C"/>
    <w:rsid w:val="00D662C8"/>
    <w:rsid w:val="00D662D8"/>
    <w:rsid w:val="00D67117"/>
    <w:rsid w:val="00D70817"/>
    <w:rsid w:val="00D70844"/>
    <w:rsid w:val="00D72885"/>
    <w:rsid w:val="00D72CEE"/>
    <w:rsid w:val="00D73307"/>
    <w:rsid w:val="00D75313"/>
    <w:rsid w:val="00D75DD0"/>
    <w:rsid w:val="00D775BD"/>
    <w:rsid w:val="00D779F4"/>
    <w:rsid w:val="00D82180"/>
    <w:rsid w:val="00D82989"/>
    <w:rsid w:val="00D832FC"/>
    <w:rsid w:val="00D83EA3"/>
    <w:rsid w:val="00D8479E"/>
    <w:rsid w:val="00D85286"/>
    <w:rsid w:val="00D853C1"/>
    <w:rsid w:val="00D8564A"/>
    <w:rsid w:val="00D85A41"/>
    <w:rsid w:val="00D85E16"/>
    <w:rsid w:val="00D870F7"/>
    <w:rsid w:val="00D87970"/>
    <w:rsid w:val="00D87C52"/>
    <w:rsid w:val="00D87E2E"/>
    <w:rsid w:val="00D9005C"/>
    <w:rsid w:val="00D904D4"/>
    <w:rsid w:val="00D909A9"/>
    <w:rsid w:val="00D91351"/>
    <w:rsid w:val="00D9157B"/>
    <w:rsid w:val="00D91D56"/>
    <w:rsid w:val="00D926B2"/>
    <w:rsid w:val="00D92790"/>
    <w:rsid w:val="00D935D8"/>
    <w:rsid w:val="00D94D59"/>
    <w:rsid w:val="00D94EEB"/>
    <w:rsid w:val="00D96697"/>
    <w:rsid w:val="00D974A4"/>
    <w:rsid w:val="00D97AE8"/>
    <w:rsid w:val="00DA18BF"/>
    <w:rsid w:val="00DA434A"/>
    <w:rsid w:val="00DA4455"/>
    <w:rsid w:val="00DA5332"/>
    <w:rsid w:val="00DA74BC"/>
    <w:rsid w:val="00DA7795"/>
    <w:rsid w:val="00DA79E5"/>
    <w:rsid w:val="00DA7AF8"/>
    <w:rsid w:val="00DA7FB5"/>
    <w:rsid w:val="00DB01EF"/>
    <w:rsid w:val="00DB0A71"/>
    <w:rsid w:val="00DB0F25"/>
    <w:rsid w:val="00DB26C1"/>
    <w:rsid w:val="00DB2BE5"/>
    <w:rsid w:val="00DB3CEA"/>
    <w:rsid w:val="00DB414E"/>
    <w:rsid w:val="00DB45E6"/>
    <w:rsid w:val="00DB4872"/>
    <w:rsid w:val="00DB5161"/>
    <w:rsid w:val="00DB71C3"/>
    <w:rsid w:val="00DB75E5"/>
    <w:rsid w:val="00DC0746"/>
    <w:rsid w:val="00DC15E7"/>
    <w:rsid w:val="00DC1AB9"/>
    <w:rsid w:val="00DC23A9"/>
    <w:rsid w:val="00DC23F3"/>
    <w:rsid w:val="00DC2B4F"/>
    <w:rsid w:val="00DC4F7E"/>
    <w:rsid w:val="00DC5F3C"/>
    <w:rsid w:val="00DC71CF"/>
    <w:rsid w:val="00DC76E9"/>
    <w:rsid w:val="00DD28A2"/>
    <w:rsid w:val="00DD448C"/>
    <w:rsid w:val="00DD61EF"/>
    <w:rsid w:val="00DD6474"/>
    <w:rsid w:val="00DE20E4"/>
    <w:rsid w:val="00DE2FE6"/>
    <w:rsid w:val="00DE3511"/>
    <w:rsid w:val="00DE48E3"/>
    <w:rsid w:val="00DE5DA4"/>
    <w:rsid w:val="00DE6833"/>
    <w:rsid w:val="00DE6A96"/>
    <w:rsid w:val="00DE6B77"/>
    <w:rsid w:val="00DE70B7"/>
    <w:rsid w:val="00DE795E"/>
    <w:rsid w:val="00DE7DED"/>
    <w:rsid w:val="00DE7F2D"/>
    <w:rsid w:val="00DF3458"/>
    <w:rsid w:val="00DF3608"/>
    <w:rsid w:val="00DF5149"/>
    <w:rsid w:val="00DF7288"/>
    <w:rsid w:val="00E0111B"/>
    <w:rsid w:val="00E01696"/>
    <w:rsid w:val="00E027EA"/>
    <w:rsid w:val="00E03780"/>
    <w:rsid w:val="00E03B9E"/>
    <w:rsid w:val="00E0421F"/>
    <w:rsid w:val="00E05A98"/>
    <w:rsid w:val="00E05B60"/>
    <w:rsid w:val="00E05E77"/>
    <w:rsid w:val="00E0675E"/>
    <w:rsid w:val="00E076A2"/>
    <w:rsid w:val="00E079BD"/>
    <w:rsid w:val="00E10319"/>
    <w:rsid w:val="00E10382"/>
    <w:rsid w:val="00E1048A"/>
    <w:rsid w:val="00E12B59"/>
    <w:rsid w:val="00E140DE"/>
    <w:rsid w:val="00E14C4C"/>
    <w:rsid w:val="00E161A1"/>
    <w:rsid w:val="00E16AA7"/>
    <w:rsid w:val="00E17D3A"/>
    <w:rsid w:val="00E207A5"/>
    <w:rsid w:val="00E20D85"/>
    <w:rsid w:val="00E215FB"/>
    <w:rsid w:val="00E21FA2"/>
    <w:rsid w:val="00E22056"/>
    <w:rsid w:val="00E22FBA"/>
    <w:rsid w:val="00E23CF6"/>
    <w:rsid w:val="00E23FD0"/>
    <w:rsid w:val="00E2512C"/>
    <w:rsid w:val="00E25282"/>
    <w:rsid w:val="00E26A84"/>
    <w:rsid w:val="00E27526"/>
    <w:rsid w:val="00E35253"/>
    <w:rsid w:val="00E35480"/>
    <w:rsid w:val="00E359DA"/>
    <w:rsid w:val="00E36785"/>
    <w:rsid w:val="00E36882"/>
    <w:rsid w:val="00E36A85"/>
    <w:rsid w:val="00E36D92"/>
    <w:rsid w:val="00E37739"/>
    <w:rsid w:val="00E37D6E"/>
    <w:rsid w:val="00E400E5"/>
    <w:rsid w:val="00E40325"/>
    <w:rsid w:val="00E41D29"/>
    <w:rsid w:val="00E41EAB"/>
    <w:rsid w:val="00E436C6"/>
    <w:rsid w:val="00E43C2B"/>
    <w:rsid w:val="00E43F9F"/>
    <w:rsid w:val="00E463EA"/>
    <w:rsid w:val="00E46F20"/>
    <w:rsid w:val="00E47087"/>
    <w:rsid w:val="00E5183C"/>
    <w:rsid w:val="00E51B6C"/>
    <w:rsid w:val="00E51F15"/>
    <w:rsid w:val="00E55085"/>
    <w:rsid w:val="00E5521E"/>
    <w:rsid w:val="00E55AA0"/>
    <w:rsid w:val="00E55EE4"/>
    <w:rsid w:val="00E567D9"/>
    <w:rsid w:val="00E569D7"/>
    <w:rsid w:val="00E57301"/>
    <w:rsid w:val="00E57B3E"/>
    <w:rsid w:val="00E6040D"/>
    <w:rsid w:val="00E61D5C"/>
    <w:rsid w:val="00E6270F"/>
    <w:rsid w:val="00E630C2"/>
    <w:rsid w:val="00E63F8F"/>
    <w:rsid w:val="00E64886"/>
    <w:rsid w:val="00E6610A"/>
    <w:rsid w:val="00E66359"/>
    <w:rsid w:val="00E66465"/>
    <w:rsid w:val="00E66655"/>
    <w:rsid w:val="00E666CD"/>
    <w:rsid w:val="00E66985"/>
    <w:rsid w:val="00E6741B"/>
    <w:rsid w:val="00E67AAE"/>
    <w:rsid w:val="00E67E98"/>
    <w:rsid w:val="00E7083E"/>
    <w:rsid w:val="00E711FD"/>
    <w:rsid w:val="00E72282"/>
    <w:rsid w:val="00E73A2A"/>
    <w:rsid w:val="00E73C1C"/>
    <w:rsid w:val="00E74023"/>
    <w:rsid w:val="00E74482"/>
    <w:rsid w:val="00E74F82"/>
    <w:rsid w:val="00E7546C"/>
    <w:rsid w:val="00E7571F"/>
    <w:rsid w:val="00E75CD2"/>
    <w:rsid w:val="00E7764C"/>
    <w:rsid w:val="00E77975"/>
    <w:rsid w:val="00E77DD4"/>
    <w:rsid w:val="00E77E2C"/>
    <w:rsid w:val="00E77EEA"/>
    <w:rsid w:val="00E80262"/>
    <w:rsid w:val="00E81869"/>
    <w:rsid w:val="00E821CB"/>
    <w:rsid w:val="00E822A4"/>
    <w:rsid w:val="00E825C2"/>
    <w:rsid w:val="00E82B63"/>
    <w:rsid w:val="00E8353D"/>
    <w:rsid w:val="00E837FB"/>
    <w:rsid w:val="00E8420D"/>
    <w:rsid w:val="00E86251"/>
    <w:rsid w:val="00E8797A"/>
    <w:rsid w:val="00E91635"/>
    <w:rsid w:val="00E91D75"/>
    <w:rsid w:val="00E92449"/>
    <w:rsid w:val="00E93984"/>
    <w:rsid w:val="00E93BDA"/>
    <w:rsid w:val="00E943BE"/>
    <w:rsid w:val="00E94ABA"/>
    <w:rsid w:val="00E94B45"/>
    <w:rsid w:val="00E94E55"/>
    <w:rsid w:val="00E95874"/>
    <w:rsid w:val="00E96013"/>
    <w:rsid w:val="00E96088"/>
    <w:rsid w:val="00E974D1"/>
    <w:rsid w:val="00EA176A"/>
    <w:rsid w:val="00EA1A74"/>
    <w:rsid w:val="00EA246E"/>
    <w:rsid w:val="00EA288B"/>
    <w:rsid w:val="00EA33B4"/>
    <w:rsid w:val="00EA4F6D"/>
    <w:rsid w:val="00EA5573"/>
    <w:rsid w:val="00EA5D4B"/>
    <w:rsid w:val="00EA694F"/>
    <w:rsid w:val="00EA6B1D"/>
    <w:rsid w:val="00EA6F13"/>
    <w:rsid w:val="00EA7D21"/>
    <w:rsid w:val="00EB0DE5"/>
    <w:rsid w:val="00EB144B"/>
    <w:rsid w:val="00EB2430"/>
    <w:rsid w:val="00EB24EF"/>
    <w:rsid w:val="00EB348F"/>
    <w:rsid w:val="00EB40C0"/>
    <w:rsid w:val="00EB4B2F"/>
    <w:rsid w:val="00EB4E0C"/>
    <w:rsid w:val="00EB530C"/>
    <w:rsid w:val="00EB55FE"/>
    <w:rsid w:val="00EB60E1"/>
    <w:rsid w:val="00EC00CD"/>
    <w:rsid w:val="00EC02E9"/>
    <w:rsid w:val="00EC09C7"/>
    <w:rsid w:val="00EC1A54"/>
    <w:rsid w:val="00EC234C"/>
    <w:rsid w:val="00EC2A19"/>
    <w:rsid w:val="00EC3FA0"/>
    <w:rsid w:val="00EC595E"/>
    <w:rsid w:val="00EC6B09"/>
    <w:rsid w:val="00EC6EF8"/>
    <w:rsid w:val="00ED1BCC"/>
    <w:rsid w:val="00ED1FBD"/>
    <w:rsid w:val="00ED211F"/>
    <w:rsid w:val="00ED24B5"/>
    <w:rsid w:val="00ED2A4A"/>
    <w:rsid w:val="00ED3638"/>
    <w:rsid w:val="00ED4916"/>
    <w:rsid w:val="00ED60D7"/>
    <w:rsid w:val="00ED69CC"/>
    <w:rsid w:val="00ED6A53"/>
    <w:rsid w:val="00ED6AD0"/>
    <w:rsid w:val="00ED754D"/>
    <w:rsid w:val="00EE30B8"/>
    <w:rsid w:val="00EE62E8"/>
    <w:rsid w:val="00EE651A"/>
    <w:rsid w:val="00EF0402"/>
    <w:rsid w:val="00EF1515"/>
    <w:rsid w:val="00EF2117"/>
    <w:rsid w:val="00EF2B2C"/>
    <w:rsid w:val="00EF44D9"/>
    <w:rsid w:val="00EF47F9"/>
    <w:rsid w:val="00EF6646"/>
    <w:rsid w:val="00EF6B73"/>
    <w:rsid w:val="00EF6F88"/>
    <w:rsid w:val="00F00AA0"/>
    <w:rsid w:val="00F00B10"/>
    <w:rsid w:val="00F02179"/>
    <w:rsid w:val="00F027C0"/>
    <w:rsid w:val="00F0391D"/>
    <w:rsid w:val="00F040BD"/>
    <w:rsid w:val="00F05408"/>
    <w:rsid w:val="00F0578F"/>
    <w:rsid w:val="00F05995"/>
    <w:rsid w:val="00F05F96"/>
    <w:rsid w:val="00F06181"/>
    <w:rsid w:val="00F073BF"/>
    <w:rsid w:val="00F07CFE"/>
    <w:rsid w:val="00F10696"/>
    <w:rsid w:val="00F1199A"/>
    <w:rsid w:val="00F11CBD"/>
    <w:rsid w:val="00F1306B"/>
    <w:rsid w:val="00F135DF"/>
    <w:rsid w:val="00F139C6"/>
    <w:rsid w:val="00F14B38"/>
    <w:rsid w:val="00F14F89"/>
    <w:rsid w:val="00F157F0"/>
    <w:rsid w:val="00F17DD1"/>
    <w:rsid w:val="00F17E80"/>
    <w:rsid w:val="00F20758"/>
    <w:rsid w:val="00F20DE1"/>
    <w:rsid w:val="00F21560"/>
    <w:rsid w:val="00F22C80"/>
    <w:rsid w:val="00F23DFE"/>
    <w:rsid w:val="00F24303"/>
    <w:rsid w:val="00F2490C"/>
    <w:rsid w:val="00F2518B"/>
    <w:rsid w:val="00F255D3"/>
    <w:rsid w:val="00F27083"/>
    <w:rsid w:val="00F27684"/>
    <w:rsid w:val="00F27D3A"/>
    <w:rsid w:val="00F30DB0"/>
    <w:rsid w:val="00F31064"/>
    <w:rsid w:val="00F31C6A"/>
    <w:rsid w:val="00F34B9A"/>
    <w:rsid w:val="00F353B2"/>
    <w:rsid w:val="00F36501"/>
    <w:rsid w:val="00F37358"/>
    <w:rsid w:val="00F37F96"/>
    <w:rsid w:val="00F40D5E"/>
    <w:rsid w:val="00F41913"/>
    <w:rsid w:val="00F43AC4"/>
    <w:rsid w:val="00F4420E"/>
    <w:rsid w:val="00F44478"/>
    <w:rsid w:val="00F444FB"/>
    <w:rsid w:val="00F45921"/>
    <w:rsid w:val="00F4598F"/>
    <w:rsid w:val="00F459A3"/>
    <w:rsid w:val="00F460C9"/>
    <w:rsid w:val="00F46C58"/>
    <w:rsid w:val="00F47265"/>
    <w:rsid w:val="00F508BD"/>
    <w:rsid w:val="00F510AC"/>
    <w:rsid w:val="00F51429"/>
    <w:rsid w:val="00F52577"/>
    <w:rsid w:val="00F5297B"/>
    <w:rsid w:val="00F5327B"/>
    <w:rsid w:val="00F5399B"/>
    <w:rsid w:val="00F5400B"/>
    <w:rsid w:val="00F54682"/>
    <w:rsid w:val="00F5636F"/>
    <w:rsid w:val="00F563AB"/>
    <w:rsid w:val="00F56685"/>
    <w:rsid w:val="00F567AC"/>
    <w:rsid w:val="00F56B75"/>
    <w:rsid w:val="00F573B5"/>
    <w:rsid w:val="00F60088"/>
    <w:rsid w:val="00F60AF2"/>
    <w:rsid w:val="00F62EB0"/>
    <w:rsid w:val="00F64E78"/>
    <w:rsid w:val="00F65251"/>
    <w:rsid w:val="00F65B81"/>
    <w:rsid w:val="00F66968"/>
    <w:rsid w:val="00F67231"/>
    <w:rsid w:val="00F672F0"/>
    <w:rsid w:val="00F67794"/>
    <w:rsid w:val="00F70287"/>
    <w:rsid w:val="00F70370"/>
    <w:rsid w:val="00F70872"/>
    <w:rsid w:val="00F72154"/>
    <w:rsid w:val="00F72669"/>
    <w:rsid w:val="00F7295B"/>
    <w:rsid w:val="00F7303B"/>
    <w:rsid w:val="00F735AE"/>
    <w:rsid w:val="00F73605"/>
    <w:rsid w:val="00F73B3B"/>
    <w:rsid w:val="00F74DA4"/>
    <w:rsid w:val="00F75A90"/>
    <w:rsid w:val="00F75FCA"/>
    <w:rsid w:val="00F761F7"/>
    <w:rsid w:val="00F7620C"/>
    <w:rsid w:val="00F76ADD"/>
    <w:rsid w:val="00F77EAA"/>
    <w:rsid w:val="00F80ABE"/>
    <w:rsid w:val="00F80CA0"/>
    <w:rsid w:val="00F8128B"/>
    <w:rsid w:val="00F82147"/>
    <w:rsid w:val="00F82C06"/>
    <w:rsid w:val="00F83BB4"/>
    <w:rsid w:val="00F8409A"/>
    <w:rsid w:val="00F842CA"/>
    <w:rsid w:val="00F844BF"/>
    <w:rsid w:val="00F84836"/>
    <w:rsid w:val="00F851AD"/>
    <w:rsid w:val="00F8594D"/>
    <w:rsid w:val="00F86A61"/>
    <w:rsid w:val="00F86ADB"/>
    <w:rsid w:val="00F90560"/>
    <w:rsid w:val="00F9200B"/>
    <w:rsid w:val="00F94AD5"/>
    <w:rsid w:val="00F94BCD"/>
    <w:rsid w:val="00F9646A"/>
    <w:rsid w:val="00F96772"/>
    <w:rsid w:val="00F967D2"/>
    <w:rsid w:val="00F96EF5"/>
    <w:rsid w:val="00FA0670"/>
    <w:rsid w:val="00FA0B0B"/>
    <w:rsid w:val="00FA1161"/>
    <w:rsid w:val="00FA165E"/>
    <w:rsid w:val="00FA1EED"/>
    <w:rsid w:val="00FA2032"/>
    <w:rsid w:val="00FA20C9"/>
    <w:rsid w:val="00FA2498"/>
    <w:rsid w:val="00FA28CB"/>
    <w:rsid w:val="00FA2B9E"/>
    <w:rsid w:val="00FA398C"/>
    <w:rsid w:val="00FA41BF"/>
    <w:rsid w:val="00FA482F"/>
    <w:rsid w:val="00FA4F75"/>
    <w:rsid w:val="00FA598A"/>
    <w:rsid w:val="00FA6723"/>
    <w:rsid w:val="00FA6C4F"/>
    <w:rsid w:val="00FA6DC8"/>
    <w:rsid w:val="00FA70F0"/>
    <w:rsid w:val="00FA7C3B"/>
    <w:rsid w:val="00FA7C79"/>
    <w:rsid w:val="00FB02EC"/>
    <w:rsid w:val="00FB051C"/>
    <w:rsid w:val="00FB227D"/>
    <w:rsid w:val="00FB3861"/>
    <w:rsid w:val="00FB421A"/>
    <w:rsid w:val="00FB7309"/>
    <w:rsid w:val="00FC0CE4"/>
    <w:rsid w:val="00FC31C1"/>
    <w:rsid w:val="00FC42BD"/>
    <w:rsid w:val="00FC55BA"/>
    <w:rsid w:val="00FC5E70"/>
    <w:rsid w:val="00FC6238"/>
    <w:rsid w:val="00FC6347"/>
    <w:rsid w:val="00FD1286"/>
    <w:rsid w:val="00FD2676"/>
    <w:rsid w:val="00FD33B2"/>
    <w:rsid w:val="00FD3B23"/>
    <w:rsid w:val="00FD4608"/>
    <w:rsid w:val="00FD601E"/>
    <w:rsid w:val="00FD6741"/>
    <w:rsid w:val="00FD6A34"/>
    <w:rsid w:val="00FD6E80"/>
    <w:rsid w:val="00FE0C0D"/>
    <w:rsid w:val="00FE0F25"/>
    <w:rsid w:val="00FE1DFD"/>
    <w:rsid w:val="00FE24FF"/>
    <w:rsid w:val="00FE3AD6"/>
    <w:rsid w:val="00FE3D49"/>
    <w:rsid w:val="00FE4DE1"/>
    <w:rsid w:val="00FE53D8"/>
    <w:rsid w:val="00FE6A77"/>
    <w:rsid w:val="00FE7E9A"/>
    <w:rsid w:val="00FF0F57"/>
    <w:rsid w:val="00FF18F1"/>
    <w:rsid w:val="00FF2362"/>
    <w:rsid w:val="00FF2672"/>
    <w:rsid w:val="00FF2AA3"/>
    <w:rsid w:val="00FF3837"/>
    <w:rsid w:val="00FF50F5"/>
    <w:rsid w:val="00FF6304"/>
    <w:rsid w:val="00FF65B5"/>
    <w:rsid w:val="00FF6E84"/>
    <w:rsid w:val="00FF77F2"/>
    <w:rsid w:val="0BA98AFE"/>
    <w:rsid w:val="0E9EA114"/>
    <w:rsid w:val="117C495B"/>
    <w:rsid w:val="14035CAE"/>
    <w:rsid w:val="16EED910"/>
    <w:rsid w:val="1CBFC4BA"/>
    <w:rsid w:val="1D57FDB8"/>
    <w:rsid w:val="1F8EC6D6"/>
    <w:rsid w:val="25C062C8"/>
    <w:rsid w:val="25F0D6A4"/>
    <w:rsid w:val="3009DD38"/>
    <w:rsid w:val="3D616556"/>
    <w:rsid w:val="42469A84"/>
    <w:rsid w:val="44F41ED4"/>
    <w:rsid w:val="51665BB6"/>
    <w:rsid w:val="54C83FED"/>
    <w:rsid w:val="63FE48F4"/>
    <w:rsid w:val="66176528"/>
    <w:rsid w:val="6A41FF8F"/>
    <w:rsid w:val="7EA4A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480E5"/>
  <w15:chartTrackingRefBased/>
  <w15:docId w15:val="{DF4DDED2-5557-42B6-83CF-CE926AE7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4FB"/>
    <w:rPr>
      <w:rFonts w:ascii="Calibri" w:eastAsia="Calibri" w:hAnsi="Calibri" w:cs="Times New Roman"/>
    </w:rPr>
  </w:style>
  <w:style w:type="paragraph" w:styleId="Heading1">
    <w:name w:val="heading 1"/>
    <w:aliases w:val="F3 Heading 1 - Section Char Char"/>
    <w:basedOn w:val="BodyText"/>
    <w:next w:val="BodyText"/>
    <w:link w:val="Heading1Char"/>
    <w:autoRedefine/>
    <w:uiPriority w:val="99"/>
    <w:qFormat/>
    <w:rsid w:val="009A7BAE"/>
    <w:pPr>
      <w:keepNext/>
      <w:keepLines/>
      <w:numPr>
        <w:numId w:val="16"/>
      </w:numPr>
      <w:tabs>
        <w:tab w:val="left" w:pos="900"/>
      </w:tabs>
      <w:spacing w:before="240" w:after="240" w:line="259" w:lineRule="auto"/>
      <w:ind w:right="187"/>
      <w:outlineLvl w:val="0"/>
    </w:pPr>
    <w:rPr>
      <w:rFonts w:ascii="Tahoma" w:eastAsia="Times New Roman" w:hAnsi="Tahoma" w:cs="Tahoma"/>
      <w:b/>
      <w:caps/>
      <w:noProof/>
      <w:color w:val="000000"/>
      <w:kern w:val="28"/>
      <w:sz w:val="24"/>
      <w:szCs w:val="24"/>
      <w:lang w:val="sr-Latn-CS" w:eastAsia="en-US"/>
    </w:rPr>
  </w:style>
  <w:style w:type="paragraph" w:styleId="Heading2">
    <w:name w:val="heading 2"/>
    <w:aliases w:val="F4 Heading 2 - SubSection Char Char"/>
    <w:basedOn w:val="BodyText"/>
    <w:next w:val="BodyText"/>
    <w:link w:val="Heading2Char"/>
    <w:autoRedefine/>
    <w:uiPriority w:val="99"/>
    <w:qFormat/>
    <w:rsid w:val="00E77975"/>
    <w:pPr>
      <w:keepNext/>
      <w:keepLines/>
      <w:spacing w:before="360" w:after="240"/>
      <w:ind w:left="0" w:right="187"/>
      <w:outlineLvl w:val="1"/>
    </w:pPr>
    <w:rPr>
      <w:rFonts w:ascii="Tahoma" w:eastAsia="Times New Roman" w:hAnsi="Tahoma" w:cs="Tahoma"/>
      <w:b/>
      <w:noProof/>
      <w:color w:val="000000"/>
      <w:sz w:val="24"/>
      <w:lang w:val="pl-P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1D3"/>
    <w:pPr>
      <w:ind w:left="720"/>
      <w:contextualSpacing/>
    </w:pPr>
  </w:style>
  <w:style w:type="table" w:styleId="TableGrid">
    <w:name w:val="Table Grid"/>
    <w:basedOn w:val="TableNormal"/>
    <w:uiPriority w:val="39"/>
    <w:rsid w:val="008B2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7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F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F2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37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92D"/>
  </w:style>
  <w:style w:type="paragraph" w:styleId="Footer">
    <w:name w:val="footer"/>
    <w:basedOn w:val="Normal"/>
    <w:link w:val="FooterChar"/>
    <w:uiPriority w:val="99"/>
    <w:unhideWhenUsed/>
    <w:rsid w:val="002E4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92D"/>
  </w:style>
  <w:style w:type="paragraph" w:customStyle="1" w:styleId="Nessunaspaziatura">
    <w:name w:val="Nessuna spaziatura"/>
    <w:qFormat/>
    <w:rsid w:val="00650C4C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aliases w:val="F2 Body Text"/>
    <w:basedOn w:val="Normal"/>
    <w:link w:val="BodyTextChar"/>
    <w:qFormat/>
    <w:rsid w:val="00B60A70"/>
    <w:pPr>
      <w:spacing w:before="120" w:after="120" w:line="264" w:lineRule="auto"/>
      <w:ind w:left="907"/>
      <w:jc w:val="both"/>
    </w:pPr>
    <w:rPr>
      <w:rFonts w:ascii="Arial" w:hAnsi="Arial"/>
      <w:sz w:val="20"/>
      <w:szCs w:val="20"/>
      <w:lang w:val="en-GB" w:eastAsia="x-none"/>
    </w:rPr>
  </w:style>
  <w:style w:type="character" w:customStyle="1" w:styleId="BodyTextChar">
    <w:name w:val="Body Text Char"/>
    <w:aliases w:val="F2 Body Text Char"/>
    <w:basedOn w:val="DefaultParagraphFont"/>
    <w:link w:val="BodyText"/>
    <w:rsid w:val="00B60A70"/>
    <w:rPr>
      <w:rFonts w:ascii="Arial" w:eastAsia="Calibri" w:hAnsi="Arial" w:cs="Times New Roman"/>
      <w:sz w:val="20"/>
      <w:szCs w:val="20"/>
      <w:lang w:val="en-GB" w:eastAsia="x-none"/>
    </w:rPr>
  </w:style>
  <w:style w:type="character" w:styleId="FootnoteReference">
    <w:name w:val="footnote reference"/>
    <w:uiPriority w:val="99"/>
    <w:rsid w:val="00B60A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1199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199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8B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F3 Heading 1 - Section Char Char Char"/>
    <w:basedOn w:val="DefaultParagraphFont"/>
    <w:link w:val="Heading1"/>
    <w:uiPriority w:val="99"/>
    <w:rsid w:val="009A7BAE"/>
    <w:rPr>
      <w:rFonts w:ascii="Tahoma" w:eastAsia="Times New Roman" w:hAnsi="Tahoma" w:cs="Tahoma"/>
      <w:b/>
      <w:caps/>
      <w:noProof/>
      <w:color w:val="000000"/>
      <w:kern w:val="28"/>
      <w:sz w:val="24"/>
      <w:szCs w:val="24"/>
      <w:lang w:val="sr-Latn-CS"/>
    </w:rPr>
  </w:style>
  <w:style w:type="character" w:customStyle="1" w:styleId="Heading2Char">
    <w:name w:val="Heading 2 Char"/>
    <w:aliases w:val="F4 Heading 2 - SubSection Char Char Char"/>
    <w:basedOn w:val="DefaultParagraphFont"/>
    <w:link w:val="Heading2"/>
    <w:uiPriority w:val="99"/>
    <w:rsid w:val="00E77975"/>
    <w:rPr>
      <w:rFonts w:ascii="Tahoma" w:eastAsia="Times New Roman" w:hAnsi="Tahoma" w:cs="Tahoma"/>
      <w:b/>
      <w:noProof/>
      <w:color w:val="000000"/>
      <w:sz w:val="24"/>
      <w:szCs w:val="20"/>
      <w:lang w:val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365F8C"/>
    <w:pPr>
      <w:numPr>
        <w:numId w:val="0"/>
      </w:numPr>
      <w:tabs>
        <w:tab w:val="clear" w:pos="900"/>
      </w:tabs>
      <w:spacing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caps w:val="0"/>
      <w:noProof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85C90"/>
    <w:pPr>
      <w:tabs>
        <w:tab w:val="left" w:pos="440"/>
        <w:tab w:val="right" w:leader="dot" w:pos="9016"/>
      </w:tabs>
      <w:spacing w:after="100"/>
    </w:pPr>
    <w:rPr>
      <w:rFonts w:ascii="Tahoma" w:hAnsi="Tahoma" w:cs="Tahoma"/>
      <w:b/>
      <w:bCs/>
      <w:noProof/>
      <w:lang w:val="sr-Latn-RS"/>
    </w:rPr>
  </w:style>
  <w:style w:type="paragraph" w:styleId="TOC2">
    <w:name w:val="toc 2"/>
    <w:basedOn w:val="Normal"/>
    <w:next w:val="Normal"/>
    <w:autoRedefine/>
    <w:uiPriority w:val="39"/>
    <w:unhideWhenUsed/>
    <w:rsid w:val="00365F8C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B728D5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69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6914"/>
    <w:rPr>
      <w:rFonts w:ascii="Calibri" w:eastAsia="Calibri" w:hAnsi="Calibri" w:cs="Times New Roman"/>
      <w:sz w:val="20"/>
      <w:szCs w:val="20"/>
    </w:rPr>
  </w:style>
  <w:style w:type="paragraph" w:customStyle="1" w:styleId="Text1">
    <w:name w:val="Text 1"/>
    <w:basedOn w:val="Normal"/>
    <w:rsid w:val="00A91B1F"/>
    <w:pPr>
      <w:spacing w:after="240" w:line="240" w:lineRule="auto"/>
      <w:ind w:left="482"/>
      <w:jc w:val="both"/>
    </w:pPr>
    <w:rPr>
      <w:rFonts w:ascii="Times New Roman" w:eastAsia="Times New Roman" w:hAnsi="Times New Roman"/>
      <w:snapToGrid w:val="0"/>
      <w:sz w:val="24"/>
      <w:szCs w:val="20"/>
      <w:lang w:val="en-GB"/>
    </w:rPr>
  </w:style>
  <w:style w:type="paragraph" w:customStyle="1" w:styleId="Normal1">
    <w:name w:val="Normal1"/>
    <w:basedOn w:val="Normal"/>
    <w:rsid w:val="008A3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wyq110---naslov-clana">
    <w:name w:val="wyq110---naslov-clana"/>
    <w:basedOn w:val="Normal"/>
    <w:rsid w:val="008A3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clan">
    <w:name w:val="clan"/>
    <w:basedOn w:val="Normal"/>
    <w:rsid w:val="008A3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9B5C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9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ojana.prastalo@skgo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b.gy/jyswwb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i.gov.rs/upload/documents/eu_dokumenta/godisnji_izvestaji_ek_o_napretku/Serbia_Report_2022_SR.pdf" TargetMode="External"/><Relationship Id="rId3" Type="http://schemas.openxmlformats.org/officeDocument/2006/relationships/hyperlink" Target="http://www.skgo.org/projekti/detaljno/63/eu-exchange-6" TargetMode="External"/><Relationship Id="rId7" Type="http://schemas.openxmlformats.org/officeDocument/2006/relationships/hyperlink" Target="https://www.paragraf.rs/propisi/pravilnik-organizovanje-izvestavanje-revizije-javnom-sektoru.html" TargetMode="External"/><Relationship Id="rId2" Type="http://schemas.openxmlformats.org/officeDocument/2006/relationships/hyperlink" Target="https://monitoring.mduls.gov.rs/downloadFile/?id=11085&amp;type=doc" TargetMode="External"/><Relationship Id="rId1" Type="http://schemas.openxmlformats.org/officeDocument/2006/relationships/hyperlink" Target="http://mduls.gov.rs/wp-content/uploads/Program-za-reformu-sistema-lokalne-samouprave-u-Republici-Srbiji-za-period-od-2021.-do-2025.-godine.docx?script=lat" TargetMode="External"/><Relationship Id="rId6" Type="http://schemas.openxmlformats.org/officeDocument/2006/relationships/hyperlink" Target="https://www.paragraf.rs/propisi/pravilnik-zajednickim-kriterijumima-finansijskog-upravljanja-javnom-sektoru.html" TargetMode="External"/><Relationship Id="rId5" Type="http://schemas.openxmlformats.org/officeDocument/2006/relationships/hyperlink" Target="https://rsjp.gov.rs/wp-content/uploads/Program_tekst_-sa-AP-PDF.pdf" TargetMode="External"/><Relationship Id="rId10" Type="http://schemas.openxmlformats.org/officeDocument/2006/relationships/hyperlink" Target="https://www.lokalnefinansije.co.rs/baza-znanja.php" TargetMode="External"/><Relationship Id="rId4" Type="http://schemas.openxmlformats.org/officeDocument/2006/relationships/hyperlink" Target="https://www.mfin.gov.rs//upload/media/yrndWJ_60ec21463954b.pdf" TargetMode="External"/><Relationship Id="rId9" Type="http://schemas.openxmlformats.org/officeDocument/2006/relationships/hyperlink" Target="https://www.mfin.gov.rs//upload/media/6jh9Z7_6336a07d4be6f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4e4f6f-c740-4e49-838d-10594e3f873c">
      <Terms xmlns="http://schemas.microsoft.com/office/infopath/2007/PartnerControls"/>
    </lcf76f155ced4ddcb4097134ff3c332f>
    <p5b7 xmlns="934e4f6f-c740-4e49-838d-10594e3f873c" xsi:nil="true"/>
    <TaxCatchAll xmlns="3c76ee32-0d6c-4c12-baae-0c22192ba99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17" ma:contentTypeDescription="Create a new document." ma:contentTypeScope="" ma:versionID="b057ce890c6bf22c7028cd7d4e750a7c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ce3c177fecc9f449dd21f2f4ace0fa24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4A8C23-394F-459F-B36E-E752493BD3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BADF1-F472-4552-9ADC-09D1E2C03239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customXml/itemProps3.xml><?xml version="1.0" encoding="utf-8"?>
<ds:datastoreItem xmlns:ds="http://schemas.openxmlformats.org/officeDocument/2006/customXml" ds:itemID="{4ABDE7AF-FC2C-4C05-9162-3C6D15B0E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10BD71-408A-4227-B60A-6542E7635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20</Pages>
  <Words>7384</Words>
  <Characters>42092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49378</CharactersWithSpaces>
  <SharedDoc>false</SharedDoc>
  <HLinks>
    <vt:vector size="150" baseType="variant">
      <vt:variant>
        <vt:i4>7143431</vt:i4>
      </vt:variant>
      <vt:variant>
        <vt:i4>84</vt:i4>
      </vt:variant>
      <vt:variant>
        <vt:i4>0</vt:i4>
      </vt:variant>
      <vt:variant>
        <vt:i4>5</vt:i4>
      </vt:variant>
      <vt:variant>
        <vt:lpwstr>mailto:bojana.prastalo@skgo.org</vt:lpwstr>
      </vt:variant>
      <vt:variant>
        <vt:lpwstr/>
      </vt:variant>
      <vt:variant>
        <vt:i4>5701643</vt:i4>
      </vt:variant>
      <vt:variant>
        <vt:i4>81</vt:i4>
      </vt:variant>
      <vt:variant>
        <vt:i4>0</vt:i4>
      </vt:variant>
      <vt:variant>
        <vt:i4>5</vt:i4>
      </vt:variant>
      <vt:variant>
        <vt:lpwstr>https://rb.gy/jyswwb</vt:lpwstr>
      </vt:variant>
      <vt:variant>
        <vt:lpwstr/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_Toc125745675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_Toc125745674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_Toc125745673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_Toc125745672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_Toc125745671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_Toc125745670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_Toc125745669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_Toc125745668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_Toc125745667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_Toc125745666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_Toc125745665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_Toc125745664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_Toc125745663</vt:lpwstr>
      </vt:variant>
      <vt:variant>
        <vt:i4>2621556</vt:i4>
      </vt:variant>
      <vt:variant>
        <vt:i4>27</vt:i4>
      </vt:variant>
      <vt:variant>
        <vt:i4>0</vt:i4>
      </vt:variant>
      <vt:variant>
        <vt:i4>5</vt:i4>
      </vt:variant>
      <vt:variant>
        <vt:lpwstr>https://www.lokalnefinansije.co.rs/baza-znanja.php</vt:lpwstr>
      </vt:variant>
      <vt:variant>
        <vt:lpwstr/>
      </vt:variant>
      <vt:variant>
        <vt:i4>7209040</vt:i4>
      </vt:variant>
      <vt:variant>
        <vt:i4>24</vt:i4>
      </vt:variant>
      <vt:variant>
        <vt:i4>0</vt:i4>
      </vt:variant>
      <vt:variant>
        <vt:i4>5</vt:i4>
      </vt:variant>
      <vt:variant>
        <vt:lpwstr>https://www.mfin.gov.rs//upload/media/6jh9Z7_6336a07d4be6f.pdf</vt:lpwstr>
      </vt:variant>
      <vt:variant>
        <vt:lpwstr/>
      </vt:variant>
      <vt:variant>
        <vt:i4>524316</vt:i4>
      </vt:variant>
      <vt:variant>
        <vt:i4>21</vt:i4>
      </vt:variant>
      <vt:variant>
        <vt:i4>0</vt:i4>
      </vt:variant>
      <vt:variant>
        <vt:i4>5</vt:i4>
      </vt:variant>
      <vt:variant>
        <vt:lpwstr>https://www.mei.gov.rs/upload/documents/eu_dokumenta/godisnji_izvestaji_ek_o_napretku/Serbia_Report_2022_SR.pdf</vt:lpwstr>
      </vt:variant>
      <vt:variant>
        <vt:lpwstr/>
      </vt:variant>
      <vt:variant>
        <vt:i4>655446</vt:i4>
      </vt:variant>
      <vt:variant>
        <vt:i4>18</vt:i4>
      </vt:variant>
      <vt:variant>
        <vt:i4>0</vt:i4>
      </vt:variant>
      <vt:variant>
        <vt:i4>5</vt:i4>
      </vt:variant>
      <vt:variant>
        <vt:lpwstr>https://www.paragraf.rs/propisi/pravilnik-organizovanje-izvestavanje-revizije-javnom-sektoru.html</vt:lpwstr>
      </vt:variant>
      <vt:variant>
        <vt:lpwstr/>
      </vt:variant>
      <vt:variant>
        <vt:i4>983059</vt:i4>
      </vt:variant>
      <vt:variant>
        <vt:i4>15</vt:i4>
      </vt:variant>
      <vt:variant>
        <vt:i4>0</vt:i4>
      </vt:variant>
      <vt:variant>
        <vt:i4>5</vt:i4>
      </vt:variant>
      <vt:variant>
        <vt:lpwstr>https://www.paragraf.rs/propisi/pravilnik-zajednickim-kriterijumima-finansijskog-upravljanja-javnom-sektoru.html</vt:lpwstr>
      </vt:variant>
      <vt:variant>
        <vt:lpwstr/>
      </vt:variant>
      <vt:variant>
        <vt:i4>8126522</vt:i4>
      </vt:variant>
      <vt:variant>
        <vt:i4>12</vt:i4>
      </vt:variant>
      <vt:variant>
        <vt:i4>0</vt:i4>
      </vt:variant>
      <vt:variant>
        <vt:i4>5</vt:i4>
      </vt:variant>
      <vt:variant>
        <vt:lpwstr>https://rsjp.gov.rs/wp-content/uploads/Program_tekst_-sa-AP-PDF.pdf</vt:lpwstr>
      </vt:variant>
      <vt:variant>
        <vt:lpwstr/>
      </vt:variant>
      <vt:variant>
        <vt:i4>2293832</vt:i4>
      </vt:variant>
      <vt:variant>
        <vt:i4>9</vt:i4>
      </vt:variant>
      <vt:variant>
        <vt:i4>0</vt:i4>
      </vt:variant>
      <vt:variant>
        <vt:i4>5</vt:i4>
      </vt:variant>
      <vt:variant>
        <vt:lpwstr>https://www.mfin.gov.rs//upload/media/yrndWJ_60ec21463954b.pdf</vt:lpwstr>
      </vt:variant>
      <vt:variant>
        <vt:lpwstr/>
      </vt:variant>
      <vt:variant>
        <vt:i4>3997757</vt:i4>
      </vt:variant>
      <vt:variant>
        <vt:i4>6</vt:i4>
      </vt:variant>
      <vt:variant>
        <vt:i4>0</vt:i4>
      </vt:variant>
      <vt:variant>
        <vt:i4>5</vt:i4>
      </vt:variant>
      <vt:variant>
        <vt:lpwstr>http://www.skgo.org/projekti/detaljno/63/eu-exchange-6</vt:lpwstr>
      </vt:variant>
      <vt:variant>
        <vt:lpwstr/>
      </vt:variant>
      <vt:variant>
        <vt:i4>7209001</vt:i4>
      </vt:variant>
      <vt:variant>
        <vt:i4>3</vt:i4>
      </vt:variant>
      <vt:variant>
        <vt:i4>0</vt:i4>
      </vt:variant>
      <vt:variant>
        <vt:i4>5</vt:i4>
      </vt:variant>
      <vt:variant>
        <vt:lpwstr>https://monitoring.mduls.gov.rs/downloadFile/?id=11085&amp;type=doc</vt:lpwstr>
      </vt:variant>
      <vt:variant>
        <vt:lpwstr/>
      </vt:variant>
      <vt:variant>
        <vt:i4>6815790</vt:i4>
      </vt:variant>
      <vt:variant>
        <vt:i4>0</vt:i4>
      </vt:variant>
      <vt:variant>
        <vt:i4>0</vt:i4>
      </vt:variant>
      <vt:variant>
        <vt:i4>5</vt:i4>
      </vt:variant>
      <vt:variant>
        <vt:lpwstr>http://mduls.gov.rs/wp-content/uploads/Program-za-reformu-sistema-lokalne-samouprave-u-Republici-Srbiji-za-period-od-2021.-do-2025.-godine.docx?script=lat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Pločić</dc:creator>
  <cp:keywords/>
  <dc:description/>
  <cp:lastModifiedBy>Milena Radomirovic</cp:lastModifiedBy>
  <cp:revision>90</cp:revision>
  <cp:lastPrinted>2023-02-06T12:50:00Z</cp:lastPrinted>
  <dcterms:created xsi:type="dcterms:W3CDTF">2023-01-31T15:31:00Z</dcterms:created>
  <dcterms:modified xsi:type="dcterms:W3CDTF">2023-02-07T22:12:00Z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