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4915" w14:textId="77777777" w:rsidR="00CE5299" w:rsidRPr="008B1290" w:rsidRDefault="00CE5299" w:rsidP="009F0AB8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9F0AB8" w:rsidRPr="00AF7257" w14:paraId="25F25D38" w14:textId="77777777" w:rsidTr="00371BDC">
        <w:trPr>
          <w:trHeight w:val="305"/>
          <w:jc w:val="center"/>
        </w:trPr>
        <w:tc>
          <w:tcPr>
            <w:tcW w:w="4517" w:type="dxa"/>
          </w:tcPr>
          <w:p w14:paraId="16D1180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6E935A0B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385F9DF7" w14:textId="77777777" w:rsidTr="00371BDC">
        <w:trPr>
          <w:trHeight w:val="305"/>
          <w:jc w:val="center"/>
        </w:trPr>
        <w:tc>
          <w:tcPr>
            <w:tcW w:w="4517" w:type="dxa"/>
          </w:tcPr>
          <w:p w14:paraId="5DEF05A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35B9EA5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5E0E564" w14:textId="77777777" w:rsidTr="00371BDC">
        <w:trPr>
          <w:trHeight w:val="286"/>
          <w:jc w:val="center"/>
        </w:trPr>
        <w:tc>
          <w:tcPr>
            <w:tcW w:w="4517" w:type="dxa"/>
          </w:tcPr>
          <w:p w14:paraId="473BD37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D2C41B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7882FD06" w14:textId="77777777" w:rsidTr="00371BDC">
        <w:trPr>
          <w:trHeight w:val="305"/>
          <w:jc w:val="center"/>
        </w:trPr>
        <w:tc>
          <w:tcPr>
            <w:tcW w:w="4517" w:type="dxa"/>
          </w:tcPr>
          <w:p w14:paraId="1FCCE8C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ЈМБГ:</w:t>
            </w:r>
          </w:p>
        </w:tc>
        <w:tc>
          <w:tcPr>
            <w:tcW w:w="4499" w:type="dxa"/>
          </w:tcPr>
          <w:p w14:paraId="1309C2CD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5780CF8A" w14:textId="77777777" w:rsidTr="00371BDC">
        <w:trPr>
          <w:trHeight w:val="305"/>
          <w:jc w:val="center"/>
        </w:trPr>
        <w:tc>
          <w:tcPr>
            <w:tcW w:w="4517" w:type="dxa"/>
          </w:tcPr>
          <w:p w14:paraId="5431C51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Бр. </w:t>
            </w: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личне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карте:</w:t>
            </w:r>
          </w:p>
        </w:tc>
        <w:tc>
          <w:tcPr>
            <w:tcW w:w="4499" w:type="dxa"/>
          </w:tcPr>
          <w:p w14:paraId="1463E62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8E8CB4A" w14:textId="77777777" w:rsidTr="00371BDC">
        <w:trPr>
          <w:trHeight w:val="305"/>
          <w:jc w:val="center"/>
        </w:trPr>
        <w:tc>
          <w:tcPr>
            <w:tcW w:w="4517" w:type="dxa"/>
          </w:tcPr>
          <w:p w14:paraId="03A6C08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F346A8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6BD34099" w14:textId="77777777" w:rsidTr="00371BDC">
        <w:trPr>
          <w:trHeight w:val="286"/>
          <w:jc w:val="center"/>
        </w:trPr>
        <w:tc>
          <w:tcPr>
            <w:tcW w:w="4517" w:type="dxa"/>
          </w:tcPr>
          <w:p w14:paraId="65CB9977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Број текућег рачуна:</w:t>
            </w:r>
          </w:p>
        </w:tc>
        <w:tc>
          <w:tcPr>
            <w:tcW w:w="4499" w:type="dxa"/>
          </w:tcPr>
          <w:p w14:paraId="4ECB644A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1A16BFEF" w14:textId="77777777" w:rsidTr="00371BDC">
        <w:trPr>
          <w:trHeight w:val="305"/>
          <w:jc w:val="center"/>
        </w:trPr>
        <w:tc>
          <w:tcPr>
            <w:tcW w:w="4517" w:type="dxa"/>
          </w:tcPr>
          <w:p w14:paraId="226225F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Банка:</w:t>
            </w:r>
          </w:p>
        </w:tc>
        <w:tc>
          <w:tcPr>
            <w:tcW w:w="4499" w:type="dxa"/>
          </w:tcPr>
          <w:p w14:paraId="2A585738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371BDC" w:rsidRPr="00AF7257" w14:paraId="0A0203CC" w14:textId="77777777" w:rsidTr="00371BDC">
        <w:trPr>
          <w:trHeight w:val="305"/>
          <w:jc w:val="center"/>
        </w:trPr>
        <w:tc>
          <w:tcPr>
            <w:tcW w:w="4517" w:type="dxa"/>
          </w:tcPr>
          <w:p w14:paraId="75CDFD53" w14:textId="1FF89FD2" w:rsidR="00371BDC" w:rsidRPr="00AF7257" w:rsidRDefault="00371BDC" w:rsidP="00371BD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Статус понуђача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(заокружити):</w:t>
            </w:r>
          </w:p>
        </w:tc>
        <w:tc>
          <w:tcPr>
            <w:tcW w:w="4499" w:type="dxa"/>
          </w:tcPr>
          <w:p w14:paraId="2017FC2E" w14:textId="77777777" w:rsidR="00371BDC" w:rsidRPr="00562983" w:rsidRDefault="00371BDC" w:rsidP="00371BDC">
            <w:pPr>
              <w:pStyle w:val="ListParagraph"/>
              <w:numPr>
                <w:ilvl w:val="0"/>
                <w:numId w:val="11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62983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У радном односу</w:t>
            </w:r>
          </w:p>
          <w:p w14:paraId="53322FBA" w14:textId="77777777" w:rsidR="00371BDC" w:rsidRPr="00562983" w:rsidRDefault="00371BDC" w:rsidP="00371BDC">
            <w:pPr>
              <w:pStyle w:val="ListParagraph"/>
              <w:numPr>
                <w:ilvl w:val="0"/>
                <w:numId w:val="11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62983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Незапослен</w:t>
            </w:r>
          </w:p>
          <w:p w14:paraId="475DC331" w14:textId="77777777" w:rsidR="00371BDC" w:rsidRPr="00562983" w:rsidRDefault="00371BDC" w:rsidP="00371BDC">
            <w:pPr>
              <w:pStyle w:val="ListParagraph"/>
              <w:numPr>
                <w:ilvl w:val="0"/>
                <w:numId w:val="11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62983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Самостална делатност</w:t>
            </w:r>
          </w:p>
          <w:p w14:paraId="32886AED" w14:textId="77777777" w:rsidR="00371BDC" w:rsidRPr="00562983" w:rsidRDefault="00371BDC" w:rsidP="00371BDC">
            <w:pPr>
              <w:pStyle w:val="ListParagraph"/>
              <w:numPr>
                <w:ilvl w:val="0"/>
                <w:numId w:val="11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62983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Пензионер</w:t>
            </w:r>
          </w:p>
          <w:p w14:paraId="10939D30" w14:textId="3AD90458" w:rsidR="00371BDC" w:rsidRPr="00AF7257" w:rsidRDefault="00371BDC" w:rsidP="00371BDC">
            <w:pPr>
              <w:pStyle w:val="ListParagraph"/>
              <w:numPr>
                <w:ilvl w:val="0"/>
                <w:numId w:val="11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 w:val="22"/>
                <w:lang w:val="sr-Cyrl-RS" w:eastAsia="ar-SA"/>
              </w:rPr>
            </w:pPr>
            <w:r w:rsidRPr="00562983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Друго: ___________________</w:t>
            </w:r>
          </w:p>
        </w:tc>
      </w:tr>
    </w:tbl>
    <w:p w14:paraId="0A5855EC" w14:textId="77777777" w:rsidR="009F0AB8" w:rsidRPr="00AF7257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9E4E3AC" w14:textId="50F566FB" w:rsidR="009F0AB8" w:rsidRPr="00AF7257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На основу Позива за достављање понуде  за потребе Сталне конференције градова и општина - Савез градова и општина Србије, ЗА НАБАВКУ </w:t>
      </w:r>
      <w:r w:rsidR="00C84F45" w:rsidRPr="00C84F45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УСЛУГА СТРУЧЊАКА/САРАДНИКА </w:t>
      </w: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>У ЛОКАЛНОЈ САМОУПРАВИ У ОКВИРУ ПРОЈЕКТА „УПРАВЉАЊЕ ЉУДСКИМ РЕСУРСИМА У ЛОКАЛНОЈ САМОУПРАВИ – II ФАЗА</w:t>
      </w:r>
      <w:r w:rsidR="00562983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</w:t>
      </w: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>достављам:</w:t>
      </w:r>
    </w:p>
    <w:p w14:paraId="5CFF2C60" w14:textId="77777777" w:rsidR="009F0AB8" w:rsidRPr="003A1EC8" w:rsidRDefault="009F0AB8" w:rsidP="009F0AB8">
      <w:pPr>
        <w:ind w:firstLine="708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4456587C" w14:textId="77777777" w:rsidR="009F0AB8" w:rsidRPr="003A1EC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 О Н У Д У</w:t>
      </w:r>
    </w:p>
    <w:p w14:paraId="3F8D5F52" w14:textId="77777777" w:rsidR="009F0AB8" w:rsidRPr="003A1EC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D8E9133" w14:textId="77777777" w:rsidR="009F0AB8" w:rsidRPr="003A1EC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Бр. _____ од _______________ године</w:t>
      </w:r>
    </w:p>
    <w:p w14:paraId="51652526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478"/>
      </w:tblGrid>
      <w:tr w:rsidR="004F4C15" w:rsidRPr="003A1EC8" w14:paraId="6A44A74F" w14:textId="77777777" w:rsidTr="00084BD1">
        <w:trPr>
          <w:trHeight w:val="900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AE6E281" w14:textId="7AEC7B58" w:rsidR="004F4C15" w:rsidRPr="008020F4" w:rsidRDefault="004F4C15" w:rsidP="008020F4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8020F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УСЛУГА</w:t>
            </w:r>
          </w:p>
        </w:tc>
        <w:tc>
          <w:tcPr>
            <w:tcW w:w="6478" w:type="dxa"/>
            <w:shd w:val="clear" w:color="auto" w:fill="D9D9D9" w:themeFill="background1" w:themeFillShade="D9"/>
            <w:vAlign w:val="center"/>
          </w:tcPr>
          <w:p w14:paraId="4344EE90" w14:textId="0BB11D7D" w:rsidR="004F4C15" w:rsidRPr="008020F4" w:rsidRDefault="004F4C15" w:rsidP="004F4C1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8020F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Цена експертске услуге</w:t>
            </w:r>
            <w:r w:rsidR="008020F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у брут</w:t>
            </w:r>
            <w:r w:rsidR="00771E2D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о износу</w:t>
            </w:r>
            <w:r w:rsidRPr="008020F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</w:t>
            </w:r>
          </w:p>
          <w:p w14:paraId="268C2A6F" w14:textId="636B3BA6" w:rsidR="004F4C15" w:rsidRPr="008020F4" w:rsidRDefault="004F4C15" w:rsidP="004F4C1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8020F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по обрачунском критеријуму човек/дан</w:t>
            </w:r>
            <w:r w:rsidR="00E35525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(у Еврима)</w:t>
            </w:r>
            <w:r w:rsidR="00084BD1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*</w:t>
            </w:r>
            <w:r w:rsidR="00771E2D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</w:t>
            </w:r>
          </w:p>
        </w:tc>
      </w:tr>
      <w:tr w:rsidR="00924215" w:rsidRPr="003A1EC8" w14:paraId="629A71CB" w14:textId="77777777" w:rsidTr="00775AAB">
        <w:trPr>
          <w:trHeight w:val="852"/>
        </w:trPr>
        <w:tc>
          <w:tcPr>
            <w:tcW w:w="9668" w:type="dxa"/>
            <w:gridSpan w:val="2"/>
            <w:vAlign w:val="center"/>
          </w:tcPr>
          <w:p w14:paraId="0CF9B4D1" w14:textId="55AC4DD7" w:rsidR="00924215" w:rsidRPr="003A1EC8" w:rsidRDefault="00334AD3" w:rsidP="00D7123C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bookmarkStart w:id="0" w:name="_Hlk14357355"/>
            <w:r w:rsidRPr="00334AD3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Партија 1: Ангажовање експерата на изради Приручника за одређивање компетенција за рад службеника у јединицама локалне самоуправе</w:t>
            </w:r>
            <w:r w:rsidR="00924215" w:rsidRPr="003A1EC8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 xml:space="preserve"> </w:t>
            </w:r>
          </w:p>
        </w:tc>
      </w:tr>
      <w:tr w:rsidR="009F0AB8" w:rsidRPr="003A1EC8" w14:paraId="0AD1D953" w14:textId="77777777" w:rsidTr="00E400FC">
        <w:trPr>
          <w:trHeight w:val="1171"/>
        </w:trPr>
        <w:tc>
          <w:tcPr>
            <w:tcW w:w="3190" w:type="dxa"/>
            <w:vAlign w:val="center"/>
          </w:tcPr>
          <w:p w14:paraId="5A0C579B" w14:textId="3031773A" w:rsidR="009F0AB8" w:rsidRPr="003A1EC8" w:rsidRDefault="00E400FC" w:rsidP="001B2EE2">
            <w:pPr>
              <w:ind w:left="342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E400FC">
              <w:rPr>
                <w:rFonts w:ascii="Tahoma" w:hAnsi="Tahoma" w:cs="Tahoma"/>
                <w:bCs/>
                <w:noProof/>
                <w:lang w:val="sr-Cyrl-RS"/>
              </w:rPr>
              <w:t>Експерт за управљање људским ресурсима у јавноj управи</w:t>
            </w:r>
          </w:p>
        </w:tc>
        <w:tc>
          <w:tcPr>
            <w:tcW w:w="6478" w:type="dxa"/>
          </w:tcPr>
          <w:p w14:paraId="2689AD80" w14:textId="77777777" w:rsidR="009F0AB8" w:rsidRPr="003A1EC8" w:rsidRDefault="009F0AB8" w:rsidP="00D7123C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  <w:tr w:rsidR="00924215" w:rsidRPr="003A1EC8" w14:paraId="7F13F4AF" w14:textId="77777777" w:rsidTr="00775AAB">
        <w:trPr>
          <w:trHeight w:val="848"/>
        </w:trPr>
        <w:tc>
          <w:tcPr>
            <w:tcW w:w="9668" w:type="dxa"/>
            <w:gridSpan w:val="2"/>
            <w:vAlign w:val="center"/>
          </w:tcPr>
          <w:p w14:paraId="4566428D" w14:textId="459A40DC" w:rsidR="00924215" w:rsidRPr="00924215" w:rsidRDefault="001B2EE2" w:rsidP="004F4C1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1B2EE2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Партија 2: Ангажовање експерата за пружање услуге техничке подршке за унапређење кадровског планирања</w:t>
            </w:r>
          </w:p>
        </w:tc>
      </w:tr>
      <w:tr w:rsidR="004F4C15" w:rsidRPr="003A1EC8" w14:paraId="14BAD3C6" w14:textId="77777777" w:rsidTr="001B2EE2">
        <w:trPr>
          <w:trHeight w:val="1281"/>
        </w:trPr>
        <w:tc>
          <w:tcPr>
            <w:tcW w:w="3190" w:type="dxa"/>
            <w:vAlign w:val="center"/>
          </w:tcPr>
          <w:p w14:paraId="3B9ED922" w14:textId="6FB1EFBF" w:rsidR="004F4C15" w:rsidRPr="003901BF" w:rsidRDefault="001B2EE2" w:rsidP="001B2EE2">
            <w:pPr>
              <w:pStyle w:val="ListParagraph"/>
              <w:spacing w:after="0"/>
              <w:ind w:left="360"/>
              <w:rPr>
                <w:rFonts w:ascii="Tahoma" w:hAnsi="Tahoma" w:cs="Tahoma"/>
                <w:bCs/>
                <w:noProof/>
                <w:lang w:val="sr-Cyrl-RS"/>
              </w:rPr>
            </w:pPr>
            <w:r w:rsidRPr="00E400FC">
              <w:rPr>
                <w:rFonts w:ascii="Tahoma" w:hAnsi="Tahoma" w:cs="Tahoma"/>
                <w:bCs/>
                <w:noProof/>
                <w:lang w:val="sr-Cyrl-RS"/>
              </w:rPr>
              <w:lastRenderedPageBreak/>
              <w:t>Експерт за управљање људским ресурсима у јавноj управи</w:t>
            </w:r>
          </w:p>
        </w:tc>
        <w:tc>
          <w:tcPr>
            <w:tcW w:w="6478" w:type="dxa"/>
          </w:tcPr>
          <w:p w14:paraId="57FCB50F" w14:textId="77777777" w:rsidR="004F4C15" w:rsidRPr="003A1EC8" w:rsidRDefault="004F4C15" w:rsidP="004F4C15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  <w:tr w:rsidR="00924215" w:rsidRPr="003A1EC8" w14:paraId="6AB3FA30" w14:textId="77777777" w:rsidTr="00B77792">
        <w:trPr>
          <w:trHeight w:val="1059"/>
        </w:trPr>
        <w:tc>
          <w:tcPr>
            <w:tcW w:w="9668" w:type="dxa"/>
            <w:gridSpan w:val="2"/>
            <w:vAlign w:val="center"/>
          </w:tcPr>
          <w:p w14:paraId="69D35014" w14:textId="0039109A" w:rsidR="00924215" w:rsidRPr="00924215" w:rsidRDefault="00B77792" w:rsidP="00282816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B77792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Партија 3: Ангажовање експерата за развијање програма и спровођење акредитоване обуке на тему „Управљање људским ресурсима у локалној самоуправи засновано на компетенцијама“</w:t>
            </w:r>
          </w:p>
        </w:tc>
      </w:tr>
      <w:tr w:rsidR="00282816" w:rsidRPr="003A1EC8" w14:paraId="4F064F5C" w14:textId="77777777" w:rsidTr="00B77792">
        <w:trPr>
          <w:trHeight w:val="1131"/>
        </w:trPr>
        <w:tc>
          <w:tcPr>
            <w:tcW w:w="3190" w:type="dxa"/>
            <w:vAlign w:val="center"/>
          </w:tcPr>
          <w:p w14:paraId="1591E4FF" w14:textId="73981602" w:rsidR="00282816" w:rsidRPr="00B77792" w:rsidRDefault="00B77792" w:rsidP="00B77792">
            <w:pPr>
              <w:pStyle w:val="ListParagraph"/>
              <w:spacing w:after="0"/>
              <w:ind w:left="360"/>
              <w:rPr>
                <w:rFonts w:ascii="Tahoma" w:hAnsi="Tahoma" w:cs="Tahoma"/>
                <w:bCs/>
                <w:noProof/>
                <w:lang w:val="sr-Cyrl-RS"/>
              </w:rPr>
            </w:pPr>
            <w:r w:rsidRPr="00B77792">
              <w:rPr>
                <w:rFonts w:ascii="Tahoma" w:hAnsi="Tahoma" w:cs="Tahoma"/>
                <w:bCs/>
                <w:noProof/>
                <w:lang w:val="sr-Cyrl-RS"/>
              </w:rPr>
              <w:t xml:space="preserve">Експерт за управљање људским ресурсима у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>ЈЛС</w:t>
            </w:r>
          </w:p>
        </w:tc>
        <w:tc>
          <w:tcPr>
            <w:tcW w:w="6478" w:type="dxa"/>
          </w:tcPr>
          <w:p w14:paraId="190AD126" w14:textId="77777777" w:rsidR="00282816" w:rsidRPr="003A1EC8" w:rsidRDefault="00282816" w:rsidP="00282816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  <w:bookmarkEnd w:id="0"/>
    </w:tbl>
    <w:p w14:paraId="207D433F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1B95B58" w14:textId="2CDAF37E" w:rsidR="009F0AB8" w:rsidRPr="003A1EC8" w:rsidRDefault="009F0AB8" w:rsidP="00CD79C3">
      <w:pPr>
        <w:outlineLvl w:val="0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640F1780" w14:textId="77777777" w:rsidR="0063729C" w:rsidRPr="004225E7" w:rsidRDefault="0063729C" w:rsidP="0063729C">
      <w:pPr>
        <w:rPr>
          <w:rFonts w:ascii="Tahoma" w:eastAsia="Arial Unicode MS" w:hAnsi="Tahoma" w:cs="Tahoma"/>
          <w:kern w:val="1"/>
          <w:lang w:val="sr-Cyrl-RS" w:eastAsia="ar-SA"/>
        </w:rPr>
      </w:pPr>
      <w:r w:rsidRPr="004225E7">
        <w:rPr>
          <w:rFonts w:ascii="Tahoma" w:eastAsia="Arial Unicode MS" w:hAnsi="Tahoma" w:cs="Tahoma"/>
          <w:kern w:val="1"/>
          <w:szCs w:val="22"/>
          <w:lang w:val="sr-Cyrl-RS" w:eastAsia="ar-SA"/>
        </w:rPr>
        <w:t>*</w:t>
      </w:r>
      <w:r>
        <w:rPr>
          <w:rFonts w:ascii="Tahoma" w:eastAsia="Arial Unicode MS" w:hAnsi="Tahoma" w:cs="Tahoma"/>
          <w:kern w:val="1"/>
          <w:lang w:val="sr-Cyrl-RS" w:eastAsia="ar-SA"/>
        </w:rPr>
        <w:t xml:space="preserve"> </w:t>
      </w:r>
      <w:r w:rsidRPr="004225E7">
        <w:rPr>
          <w:rFonts w:ascii="Tahoma" w:eastAsia="Arial Unicode MS" w:hAnsi="Tahoma" w:cs="Tahoma"/>
          <w:i/>
          <w:iCs/>
          <w:kern w:val="1"/>
          <w:lang w:val="sr-Cyrl-RS" w:eastAsia="ar-SA"/>
        </w:rPr>
        <w:t>Попуњава се само цена за позиције за које се подноси понуда, док се остала поља прецртавају косом цртом.</w:t>
      </w:r>
    </w:p>
    <w:p w14:paraId="3EF1FC8F" w14:textId="2FC99969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F6CB80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0E9AB0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Период важења ове понуде је минимум 30 (тридесет) дана од дана отварања понуда.</w:t>
      </w:r>
    </w:p>
    <w:p w14:paraId="2F52972B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</w:t>
      </w:r>
    </w:p>
    <w:p w14:paraId="0E7E0785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F323F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>
        <w:rPr>
          <w:rFonts w:ascii="Tahoma" w:eastAsia="Arial Unicode MS" w:hAnsi="Tahoma" w:cs="Tahoma"/>
          <w:kern w:val="1"/>
          <w:szCs w:val="22"/>
          <w:lang w:val="sr-Cyrl-RS" w:eastAsia="ar-SA"/>
        </w:rPr>
        <w:t>(место)</w:t>
      </w:r>
      <w:r w:rsidRPr="00D15A0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__________________,</w:t>
      </w:r>
    </w:p>
    <w:p w14:paraId="71B708AD" w14:textId="77777777" w:rsidR="009F0AB8" w:rsidRPr="003A1EC8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(датум)</w:t>
      </w:r>
      <w:r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</w:t>
      </w:r>
    </w:p>
    <w:p w14:paraId="15D4C82A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                                                        </w:t>
      </w:r>
    </w:p>
    <w:p w14:paraId="1F0FBBB7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9A127C2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Потпис понуђача</w:t>
      </w:r>
    </w:p>
    <w:p w14:paraId="767F13DE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42A160D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________________________</w:t>
      </w:r>
    </w:p>
    <w:p w14:paraId="5D9CA180" w14:textId="77777777" w:rsidR="009F0AB8" w:rsidRPr="00AF7257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CEC8EDA" w14:textId="77777777" w:rsidR="002D08AF" w:rsidRDefault="002D08AF"/>
    <w:sectPr w:rsidR="002D08AF" w:rsidSect="009F0AB8">
      <w:headerReference w:type="default" r:id="rId10"/>
      <w:footerReference w:type="default" r:id="rId11"/>
      <w:pgSz w:w="11906" w:h="16838"/>
      <w:pgMar w:top="1440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48F7" w14:textId="77777777" w:rsidR="00F625A8" w:rsidRDefault="00F625A8" w:rsidP="009F0AB8">
      <w:r>
        <w:separator/>
      </w:r>
    </w:p>
  </w:endnote>
  <w:endnote w:type="continuationSeparator" w:id="0">
    <w:p w14:paraId="59824BBA" w14:textId="77777777" w:rsidR="00F625A8" w:rsidRDefault="00F625A8" w:rsidP="009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6EF4" w14:textId="77777777" w:rsidR="009F0AB8" w:rsidRPr="00B61167" w:rsidRDefault="009F0AB8" w:rsidP="009F0AB8">
    <w:pPr>
      <w:ind w:left="1710" w:right="1647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2336" behindDoc="1" locked="0" layoutInCell="1" allowOverlap="1" wp14:anchorId="625E6992" wp14:editId="5B04F9CD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5" name="Picture 5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68F01FA9" wp14:editId="5EFB8FB4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6" name="Picture 6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</w:t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>„Управљање људским ресурсима у локалној самоуправи – фаза 2“</w:t>
    </w:r>
  </w:p>
  <w:p w14:paraId="2AB969FF" w14:textId="77777777" w:rsidR="009F0AB8" w:rsidRPr="00B61167" w:rsidRDefault="009F0AB8" w:rsidP="009F0AB8">
    <w:pPr>
      <w:ind w:left="1701" w:right="1647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26243015" w14:textId="77777777" w:rsidR="009F0AB8" w:rsidRDefault="009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B705" w14:textId="77777777" w:rsidR="00F625A8" w:rsidRDefault="00F625A8" w:rsidP="009F0AB8">
      <w:r>
        <w:separator/>
      </w:r>
    </w:p>
  </w:footnote>
  <w:footnote w:type="continuationSeparator" w:id="0">
    <w:p w14:paraId="1C777ED3" w14:textId="77777777" w:rsidR="00F625A8" w:rsidRDefault="00F625A8" w:rsidP="009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7DA6" w14:textId="77777777" w:rsidR="009F0AB8" w:rsidRDefault="009F0AB8" w:rsidP="009F0AB8">
    <w:pPr>
      <w:tabs>
        <w:tab w:val="center" w:pos="4680"/>
      </w:tabs>
      <w:jc w:val="center"/>
      <w:rPr>
        <w:rFonts w:ascii="Calibri" w:eastAsia="Calibri" w:hAnsi="Calibri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4087" wp14:editId="1E0935B7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2F761FB3" w14:textId="77777777" w:rsidR="009F0AB8" w:rsidRDefault="009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D860D1"/>
    <w:multiLevelType w:val="multilevel"/>
    <w:tmpl w:val="9694416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EF6844"/>
    <w:multiLevelType w:val="multilevel"/>
    <w:tmpl w:val="92F2D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527580"/>
    <w:multiLevelType w:val="multilevel"/>
    <w:tmpl w:val="EE585B4A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B552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F0734"/>
    <w:multiLevelType w:val="multilevel"/>
    <w:tmpl w:val="096AAAF2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FDF5F6E"/>
    <w:multiLevelType w:val="multilevel"/>
    <w:tmpl w:val="16340A96"/>
    <w:lvl w:ilvl="0">
      <w:start w:val="1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524495"/>
    <w:multiLevelType w:val="hybridMultilevel"/>
    <w:tmpl w:val="1272EBF2"/>
    <w:lvl w:ilvl="0" w:tplc="4986EC7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96D"/>
    <w:multiLevelType w:val="multilevel"/>
    <w:tmpl w:val="9BC66E74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ahoma" w:hAnsi="Tahoma" w:cs="Tahoma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DD3CBB"/>
    <w:multiLevelType w:val="hybridMultilevel"/>
    <w:tmpl w:val="02FCDDFC"/>
    <w:lvl w:ilvl="0" w:tplc="EE0CDEE2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4572"/>
    <w:rsid w:val="00080BC7"/>
    <w:rsid w:val="00084BD1"/>
    <w:rsid w:val="000A2346"/>
    <w:rsid w:val="000C5205"/>
    <w:rsid w:val="000D6EC4"/>
    <w:rsid w:val="001B2EE2"/>
    <w:rsid w:val="001C0571"/>
    <w:rsid w:val="001E6EA5"/>
    <w:rsid w:val="001F0B57"/>
    <w:rsid w:val="002709C2"/>
    <w:rsid w:val="00282816"/>
    <w:rsid w:val="00284DB6"/>
    <w:rsid w:val="002D08AF"/>
    <w:rsid w:val="002E0CD0"/>
    <w:rsid w:val="00303892"/>
    <w:rsid w:val="00334AD3"/>
    <w:rsid w:val="00371BDC"/>
    <w:rsid w:val="003901BF"/>
    <w:rsid w:val="003A621A"/>
    <w:rsid w:val="003B3D40"/>
    <w:rsid w:val="0040422F"/>
    <w:rsid w:val="00407DC3"/>
    <w:rsid w:val="004225E7"/>
    <w:rsid w:val="00465CBD"/>
    <w:rsid w:val="00477B34"/>
    <w:rsid w:val="00485349"/>
    <w:rsid w:val="004F4C15"/>
    <w:rsid w:val="00536686"/>
    <w:rsid w:val="00562983"/>
    <w:rsid w:val="00594D96"/>
    <w:rsid w:val="005A5AC0"/>
    <w:rsid w:val="005C1DF7"/>
    <w:rsid w:val="0061151A"/>
    <w:rsid w:val="0063729C"/>
    <w:rsid w:val="006C4838"/>
    <w:rsid w:val="006D0A1B"/>
    <w:rsid w:val="00700A50"/>
    <w:rsid w:val="007508FB"/>
    <w:rsid w:val="00771E2D"/>
    <w:rsid w:val="00775AAB"/>
    <w:rsid w:val="007F2B31"/>
    <w:rsid w:val="007F45A4"/>
    <w:rsid w:val="008020F4"/>
    <w:rsid w:val="00874F87"/>
    <w:rsid w:val="008F4A35"/>
    <w:rsid w:val="009011FB"/>
    <w:rsid w:val="00924215"/>
    <w:rsid w:val="00956062"/>
    <w:rsid w:val="009F0AB8"/>
    <w:rsid w:val="00A9647F"/>
    <w:rsid w:val="00AA417B"/>
    <w:rsid w:val="00B01CBF"/>
    <w:rsid w:val="00B17C38"/>
    <w:rsid w:val="00B67D98"/>
    <w:rsid w:val="00B77792"/>
    <w:rsid w:val="00B933C4"/>
    <w:rsid w:val="00C15FCE"/>
    <w:rsid w:val="00C5563C"/>
    <w:rsid w:val="00C64C49"/>
    <w:rsid w:val="00C84F45"/>
    <w:rsid w:val="00C86D29"/>
    <w:rsid w:val="00CA2DBA"/>
    <w:rsid w:val="00CD264C"/>
    <w:rsid w:val="00CD79C3"/>
    <w:rsid w:val="00CE5299"/>
    <w:rsid w:val="00D55D2B"/>
    <w:rsid w:val="00D76B49"/>
    <w:rsid w:val="00D85940"/>
    <w:rsid w:val="00DB75F2"/>
    <w:rsid w:val="00E02CC4"/>
    <w:rsid w:val="00E214BE"/>
    <w:rsid w:val="00E31FA2"/>
    <w:rsid w:val="00E35525"/>
    <w:rsid w:val="00E400FC"/>
    <w:rsid w:val="00E455A9"/>
    <w:rsid w:val="00E66EBB"/>
    <w:rsid w:val="00EC0B96"/>
    <w:rsid w:val="00EE02F6"/>
    <w:rsid w:val="00F625A8"/>
    <w:rsid w:val="00F8177A"/>
    <w:rsid w:val="00F90921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C926"/>
  <w15:chartTrackingRefBased/>
  <w15:docId w15:val="{6E1957F9-5434-4799-B263-D25684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Miloš Mucok</cp:lastModifiedBy>
  <cp:revision>35</cp:revision>
  <dcterms:created xsi:type="dcterms:W3CDTF">2019-08-05T09:09:00Z</dcterms:created>
  <dcterms:modified xsi:type="dcterms:W3CDTF">2022-03-01T14:48:00Z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