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37CC9" w14:textId="3A118FE6" w:rsidR="00976C4F" w:rsidRDefault="00295F54" w:rsidP="00295F54">
      <w:pPr>
        <w:jc w:val="center"/>
        <w:rPr>
          <w:b/>
          <w:bCs/>
          <w:color w:val="0E3D8A"/>
          <w:lang w:val="sr-Cyrl-RS"/>
        </w:rPr>
      </w:pPr>
      <w:r>
        <w:rPr>
          <w:b/>
          <w:bCs/>
          <w:color w:val="0E3D8A"/>
          <w:lang w:val="en-GB"/>
        </w:rPr>
        <w:t xml:space="preserve">    </w:t>
      </w:r>
      <w:r w:rsidR="00215AFA">
        <w:rPr>
          <w:b/>
          <w:bCs/>
          <w:color w:val="0E3D8A"/>
          <w:lang w:val="sr-Cyrl-RS"/>
        </w:rPr>
        <w:t>Управљање људским ресурсима у локалној самоуправи – фаза 2</w:t>
      </w:r>
    </w:p>
    <w:p w14:paraId="7B6BF5C1" w14:textId="5D7B54EF" w:rsidR="00295F54" w:rsidRDefault="00046AF7" w:rsidP="00046AF7">
      <w:pPr>
        <w:jc w:val="center"/>
        <w:rPr>
          <w:b/>
          <w:bCs/>
        </w:rPr>
      </w:pPr>
      <w:r>
        <w:rPr>
          <w:b/>
          <w:bCs/>
          <w:noProof/>
          <w:lang w:val="en-US"/>
        </w:rPr>
        <w:drawing>
          <wp:inline distT="0" distB="0" distL="0" distR="0" wp14:anchorId="5F762ED0" wp14:editId="28C33179">
            <wp:extent cx="4608000" cy="12401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 logo colou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000" cy="124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52888" w14:textId="3C6F89BD" w:rsidR="00295F54" w:rsidRPr="00295F54" w:rsidRDefault="00295F54" w:rsidP="00154BCD">
      <w:pPr>
        <w:rPr>
          <w:b/>
          <w:bCs/>
        </w:rPr>
      </w:pPr>
    </w:p>
    <w:p w14:paraId="1FE3271F" w14:textId="77777777" w:rsidR="00BE5B28" w:rsidRPr="00645829" w:rsidRDefault="00BE5B28" w:rsidP="00BE5B28">
      <w:pPr>
        <w:jc w:val="center"/>
      </w:pPr>
      <w:r w:rsidRPr="00645829">
        <w:rPr>
          <w:b/>
          <w:bCs/>
        </w:rPr>
        <w:t>Пакети подршке општинским и градским управама</w:t>
      </w:r>
    </w:p>
    <w:p w14:paraId="6860A228" w14:textId="77777777" w:rsidR="00BE5B28" w:rsidRPr="00645829" w:rsidRDefault="00BE5B28" w:rsidP="00BE5B28">
      <w:pPr>
        <w:jc w:val="center"/>
      </w:pPr>
      <w:r w:rsidRPr="00645829">
        <w:rPr>
          <w:b/>
          <w:bCs/>
        </w:rPr>
        <w:t>- Позив за подношење пријава  -</w:t>
      </w:r>
    </w:p>
    <w:p w14:paraId="238DAC4F" w14:textId="77777777" w:rsidR="00940C37" w:rsidRPr="000408EC" w:rsidRDefault="00BE5B28" w:rsidP="00940C37">
      <w:r w:rsidRPr="00645829">
        <w:rPr>
          <w:b/>
          <w:bCs/>
        </w:rPr>
        <w:t> </w:t>
      </w:r>
    </w:p>
    <w:p w14:paraId="72C9A89D" w14:textId="702D0170" w:rsidR="00BE5B28" w:rsidRPr="00645829" w:rsidRDefault="00BE5B28" w:rsidP="00940C37">
      <w:pPr>
        <w:jc w:val="both"/>
      </w:pPr>
      <w:r w:rsidRPr="00645829">
        <w:t>У склопу реализац</w:t>
      </w:r>
      <w:r w:rsidR="00295F54" w:rsidRPr="00645829">
        <w:t>и</w:t>
      </w:r>
      <w:r w:rsidRPr="00645829">
        <w:t xml:space="preserve">је </w:t>
      </w:r>
      <w:r w:rsidR="00785619">
        <w:t xml:space="preserve">друге фазе </w:t>
      </w:r>
      <w:r w:rsidRPr="00645829">
        <w:t>пројекта</w:t>
      </w:r>
      <w:r w:rsidRPr="00645829">
        <w:rPr>
          <w:i/>
          <w:iCs/>
        </w:rPr>
        <w:t xml:space="preserve"> Управљање људским ресурсима у локалној самоуправи</w:t>
      </w:r>
      <w:r w:rsidRPr="00645829">
        <w:t>, који у сарадњи са Минист</w:t>
      </w:r>
      <w:r w:rsidR="00785619">
        <w:t>арством државне управе и локалне</w:t>
      </w:r>
      <w:r w:rsidRPr="00645829">
        <w:t xml:space="preserve"> самоуправе и Сталном конференцијом градова и општина</w:t>
      </w:r>
      <w:r w:rsidR="00295F54" w:rsidRPr="00645829">
        <w:t>,</w:t>
      </w:r>
      <w:r w:rsidRPr="00645829">
        <w:t xml:space="preserve"> спроводи Савет Европе</w:t>
      </w:r>
      <w:r w:rsidR="00785619">
        <w:t>, а заједнички финансирају</w:t>
      </w:r>
      <w:r w:rsidR="00A81827" w:rsidRPr="00645829">
        <w:t xml:space="preserve"> </w:t>
      </w:r>
      <w:r w:rsidR="00785619">
        <w:t>Европска унија</w:t>
      </w:r>
      <w:r w:rsidR="00C3587F" w:rsidRPr="00645829">
        <w:t xml:space="preserve"> и Савета Европе</w:t>
      </w:r>
      <w:r w:rsidR="00045D60" w:rsidRPr="00645829">
        <w:t>,</w:t>
      </w:r>
      <w:r w:rsidRPr="00645829">
        <w:t xml:space="preserve"> расписује се:</w:t>
      </w:r>
    </w:p>
    <w:p w14:paraId="3D5676D0" w14:textId="1CE85CC0" w:rsidR="00BE5B28" w:rsidRPr="00645829" w:rsidRDefault="00BE5B28" w:rsidP="00CE7A41">
      <w:pPr>
        <w:contextualSpacing/>
        <w:jc w:val="both"/>
        <w:rPr>
          <w:sz w:val="14"/>
        </w:rPr>
      </w:pPr>
    </w:p>
    <w:p w14:paraId="3918D311" w14:textId="35DA12BC" w:rsidR="00BE5B28" w:rsidRPr="00EF3578" w:rsidRDefault="00BE5B28" w:rsidP="00CE7A41">
      <w:pPr>
        <w:contextualSpacing/>
        <w:jc w:val="both"/>
        <w:rPr>
          <w:lang w:val="sr-Cyrl-RS"/>
        </w:rPr>
      </w:pPr>
      <w:r w:rsidRPr="00645829">
        <w:rPr>
          <w:b/>
          <w:bCs/>
        </w:rPr>
        <w:t xml:space="preserve">Позив за подношење пријава за реализацију пакета подршке </w:t>
      </w:r>
      <w:r w:rsidR="00785619">
        <w:rPr>
          <w:b/>
          <w:bCs/>
        </w:rPr>
        <w:t>у 30</w:t>
      </w:r>
      <w:r w:rsidR="00907383" w:rsidRPr="00645829">
        <w:rPr>
          <w:b/>
          <w:bCs/>
        </w:rPr>
        <w:t xml:space="preserve"> пилот градова</w:t>
      </w:r>
      <w:r w:rsidR="0005476C" w:rsidRPr="00645829">
        <w:rPr>
          <w:b/>
          <w:bCs/>
        </w:rPr>
        <w:t>,</w:t>
      </w:r>
      <w:r w:rsidR="00907383" w:rsidRPr="00645829">
        <w:rPr>
          <w:b/>
          <w:bCs/>
        </w:rPr>
        <w:t xml:space="preserve"> општина и градских општина</w:t>
      </w:r>
      <w:r w:rsidRPr="00645829">
        <w:rPr>
          <w:b/>
          <w:bCs/>
        </w:rPr>
        <w:t xml:space="preserve"> за унапређење </w:t>
      </w:r>
      <w:r w:rsidR="00C3587F" w:rsidRPr="00645829">
        <w:rPr>
          <w:b/>
          <w:bCs/>
        </w:rPr>
        <w:t xml:space="preserve">функције </w:t>
      </w:r>
      <w:r w:rsidRPr="00645829">
        <w:rPr>
          <w:b/>
          <w:bCs/>
        </w:rPr>
        <w:t>управљања људским ресурсима</w:t>
      </w:r>
      <w:r w:rsidR="00907383" w:rsidRPr="00645829">
        <w:rPr>
          <w:b/>
          <w:bCs/>
        </w:rPr>
        <w:t>.</w:t>
      </w:r>
      <w:r w:rsidR="00EF3578">
        <w:rPr>
          <w:b/>
          <w:bCs/>
          <w:lang w:val="sr-Cyrl-RS"/>
        </w:rPr>
        <w:t xml:space="preserve"> </w:t>
      </w:r>
    </w:p>
    <w:p w14:paraId="08661449" w14:textId="193B01C7" w:rsidR="00BE5B28" w:rsidRDefault="00BE5B28" w:rsidP="00CE7A41">
      <w:pPr>
        <w:contextualSpacing/>
        <w:jc w:val="both"/>
        <w:rPr>
          <w:sz w:val="16"/>
          <w:lang w:val="sr-Latn-RS"/>
        </w:rPr>
      </w:pPr>
    </w:p>
    <w:p w14:paraId="42DE5D3A" w14:textId="21464E23" w:rsidR="00EF3578" w:rsidRPr="00EF3578" w:rsidRDefault="00BE5B28" w:rsidP="00EF3578">
      <w:pPr>
        <w:contextualSpacing/>
        <w:jc w:val="both"/>
        <w:rPr>
          <w:sz w:val="16"/>
          <w:lang w:val="sr-Cyrl-RS"/>
        </w:rPr>
      </w:pPr>
      <w:r w:rsidRPr="00645829">
        <w:t>Право на учешће у поз</w:t>
      </w:r>
      <w:r w:rsidR="00C05C51">
        <w:t xml:space="preserve">иву за подношење пријава имају </w:t>
      </w:r>
      <w:r w:rsidR="00C3587F" w:rsidRPr="00645829">
        <w:t xml:space="preserve">заинтересовани </w:t>
      </w:r>
      <w:r w:rsidRPr="00645829">
        <w:rPr>
          <w:b/>
          <w:bCs/>
        </w:rPr>
        <w:t>градови, општине и градске општине</w:t>
      </w:r>
      <w:r w:rsidRPr="00645829">
        <w:t xml:space="preserve"> у Републици Србији.</w:t>
      </w:r>
      <w:r w:rsidR="00785619">
        <w:t xml:space="preserve"> </w:t>
      </w:r>
      <w:r w:rsidR="00BF0A92">
        <w:t>Подршка ће бити омогућена за укупно 50 локалн</w:t>
      </w:r>
      <w:r w:rsidR="00BF0A92">
        <w:rPr>
          <w:lang w:val="sr-Cyrl-RS"/>
        </w:rPr>
        <w:t>и</w:t>
      </w:r>
      <w:r w:rsidR="00BF0A92">
        <w:t>х самоуправа, од којих ће 30 бити одабрано на основу оцене конкурсних пријава, а 20 локалних самоуправа која су учествовале у претходној фази пројекта ће бити директно укључене у имплементацију</w:t>
      </w:r>
      <w:r w:rsidR="00BF0A92">
        <w:rPr>
          <w:lang w:val="sr-Cyrl-RS"/>
        </w:rPr>
        <w:t xml:space="preserve"> пакета</w:t>
      </w:r>
      <w:r w:rsidR="00BF0A92">
        <w:t xml:space="preserve">. </w:t>
      </w:r>
    </w:p>
    <w:p w14:paraId="201ADB47" w14:textId="322DEC8C" w:rsidR="00C3587F" w:rsidRDefault="00C3587F" w:rsidP="00CE7A41">
      <w:pPr>
        <w:contextualSpacing/>
        <w:jc w:val="both"/>
      </w:pPr>
    </w:p>
    <w:p w14:paraId="6D19C75C" w14:textId="77777777" w:rsidR="005415A4" w:rsidRPr="00412AD7" w:rsidRDefault="00BE5B28" w:rsidP="00CE7A41">
      <w:pPr>
        <w:contextualSpacing/>
        <w:jc w:val="both"/>
      </w:pPr>
      <w:r w:rsidRPr="00B729C7">
        <w:t xml:space="preserve">Пакет подршке општинским и градским управама </w:t>
      </w:r>
      <w:r w:rsidRPr="00B729C7">
        <w:rPr>
          <w:b/>
          <w:bCs/>
        </w:rPr>
        <w:t>подразумева пружање ЕКСПЕРТСКЕ подршке и стручног знања</w:t>
      </w:r>
      <w:r w:rsidRPr="00B729C7">
        <w:t xml:space="preserve"> у кључним приоритетним областима управљања људским ресурсима у локалној управи</w:t>
      </w:r>
      <w:r w:rsidR="00C3587F" w:rsidRPr="00B729C7">
        <w:t>, у складу са Законом о запосленима у аутономним покрајинама и јединицама локалне самоуправе</w:t>
      </w:r>
      <w:r w:rsidR="00BE1EBC" w:rsidRPr="00B729C7">
        <w:t xml:space="preserve"> и подзаконским актима релевантним за </w:t>
      </w:r>
      <w:r w:rsidR="00664D18" w:rsidRPr="00412AD7">
        <w:t>ову област.</w:t>
      </w:r>
      <w:r w:rsidR="00CC0C0E" w:rsidRPr="00412AD7">
        <w:t xml:space="preserve"> </w:t>
      </w:r>
    </w:p>
    <w:p w14:paraId="14183B54" w14:textId="77777777" w:rsidR="005415A4" w:rsidRDefault="005415A4" w:rsidP="00CE7A41">
      <w:pPr>
        <w:contextualSpacing/>
        <w:jc w:val="both"/>
        <w:rPr>
          <w:color w:val="FF0000"/>
        </w:rPr>
      </w:pPr>
    </w:p>
    <w:p w14:paraId="5AA8C8AC" w14:textId="77777777" w:rsidR="00B729C7" w:rsidRDefault="00B729C7" w:rsidP="00B729C7">
      <w:pPr>
        <w:jc w:val="both"/>
        <w:rPr>
          <w:lang w:val="sr"/>
        </w:rPr>
      </w:pPr>
      <w:r>
        <w:t xml:space="preserve">Поред реализације пакета подршке, </w:t>
      </w:r>
      <w:r>
        <w:rPr>
          <w:lang w:val="sr-Cyrl-RS"/>
        </w:rPr>
        <w:t>50 градова, општин</w:t>
      </w:r>
      <w:r w:rsidRPr="00412AD7">
        <w:t>a</w:t>
      </w:r>
      <w:r>
        <w:rPr>
          <w:lang w:val="sr-Cyrl-RS"/>
        </w:rPr>
        <w:t xml:space="preserve"> и градских општина који буду њихови корисници, имаће прилику и да учествују на посебном</w:t>
      </w:r>
      <w:r>
        <w:t xml:space="preserve"> позив</w:t>
      </w:r>
      <w:r>
        <w:rPr>
          <w:lang w:val="sr-Cyrl-RS"/>
        </w:rPr>
        <w:t>у</w:t>
      </w:r>
      <w:r>
        <w:t xml:space="preserve"> за доделу</w:t>
      </w:r>
      <w:r>
        <w:rPr>
          <w:lang w:val="sr-Cyrl-RS"/>
        </w:rPr>
        <w:t xml:space="preserve"> експертске подршке и финансијских средстава (грантова) у висини до 30.000 евра, за спровођење организационих промена и унапређења у локалним администрацијама. Планирано је да буде финансирано 15 пројеката ове подршке, који ће бити </w:t>
      </w:r>
      <w:r>
        <w:t>додељени на основу дефинисаних критеријума за доделу грант</w:t>
      </w:r>
      <w:r>
        <w:rPr>
          <w:lang w:val="sr-Cyrl-RS"/>
        </w:rPr>
        <w:t>о</w:t>
      </w:r>
      <w:r>
        <w:t xml:space="preserve">ва и </w:t>
      </w:r>
      <w:r>
        <w:rPr>
          <w:lang w:val="sr"/>
        </w:rPr>
        <w:t>оцена достављених пријава</w:t>
      </w:r>
      <w:r>
        <w:rPr>
          <w:lang w:val="sr-Cyrl-RS"/>
        </w:rPr>
        <w:t>.</w:t>
      </w:r>
      <w:r>
        <w:rPr>
          <w:lang w:val="sr"/>
        </w:rPr>
        <w:t xml:space="preserve"> </w:t>
      </w:r>
      <w:r>
        <w:rPr>
          <w:lang w:val="sr-Cyrl-RS"/>
        </w:rPr>
        <w:t>О</w:t>
      </w:r>
      <w:r>
        <w:t>дабран</w:t>
      </w:r>
      <w:r>
        <w:rPr>
          <w:lang w:val="sr-Cyrl-RS"/>
        </w:rPr>
        <w:t xml:space="preserve">и градови и општине добиће експертску и финансијску подршку за спровођење организационих промене и унапређења, која су повезана са питањима управљања људским ресурсима у локалној управи, ефикасношћу рада локалне администрације и повећањем квалитета и доступности административних услуга грађанима и привреди.  </w:t>
      </w:r>
    </w:p>
    <w:p w14:paraId="79E3C451" w14:textId="77777777" w:rsidR="00785619" w:rsidRPr="00412AD7" w:rsidRDefault="00785619" w:rsidP="00785619">
      <w:pPr>
        <w:contextualSpacing/>
        <w:jc w:val="both"/>
        <w:rPr>
          <w:lang w:val="sr"/>
        </w:rPr>
      </w:pPr>
    </w:p>
    <w:p w14:paraId="105325C2" w14:textId="45335076" w:rsidR="00BE5B28" w:rsidRPr="00645829" w:rsidRDefault="00BE5B28" w:rsidP="00CE7A41">
      <w:pPr>
        <w:contextualSpacing/>
        <w:jc w:val="both"/>
      </w:pPr>
      <w:r w:rsidRPr="00412AD7">
        <w:t>Рок за достављање пријава</w:t>
      </w:r>
      <w:r w:rsidR="00940C37">
        <w:rPr>
          <w:lang w:val="sr-Cyrl-RS"/>
        </w:rPr>
        <w:t xml:space="preserve"> за учешће на позиву за реализацију пакета подршке</w:t>
      </w:r>
      <w:r w:rsidRPr="00412AD7">
        <w:t xml:space="preserve"> је </w:t>
      </w:r>
      <w:r w:rsidR="00F92629" w:rsidRPr="00EF3578">
        <w:rPr>
          <w:b/>
        </w:rPr>
        <w:t>1</w:t>
      </w:r>
      <w:r w:rsidR="00B729C7" w:rsidRPr="00EF3578">
        <w:rPr>
          <w:b/>
          <w:lang w:val="sr-Cyrl-RS"/>
        </w:rPr>
        <w:t>0</w:t>
      </w:r>
      <w:r w:rsidRPr="00EF3578">
        <w:rPr>
          <w:b/>
          <w:bCs/>
        </w:rPr>
        <w:t>.</w:t>
      </w:r>
      <w:r w:rsidR="004049BE" w:rsidRPr="00EF3578">
        <w:rPr>
          <w:b/>
          <w:bCs/>
        </w:rPr>
        <w:t xml:space="preserve"> </w:t>
      </w:r>
      <w:r w:rsidR="00F92629" w:rsidRPr="00EF3578">
        <w:rPr>
          <w:b/>
          <w:bCs/>
          <w:lang w:val="sr-Cyrl-RS"/>
        </w:rPr>
        <w:t>октобар</w:t>
      </w:r>
      <w:r w:rsidR="00F92629" w:rsidRPr="00412AD7">
        <w:rPr>
          <w:b/>
          <w:bCs/>
        </w:rPr>
        <w:t xml:space="preserve"> </w:t>
      </w:r>
      <w:r w:rsidR="004049BE" w:rsidRPr="00412AD7">
        <w:rPr>
          <w:b/>
          <w:bCs/>
        </w:rPr>
        <w:t>2019</w:t>
      </w:r>
      <w:r w:rsidR="00C3587F" w:rsidRPr="00412AD7">
        <w:rPr>
          <w:b/>
          <w:bCs/>
        </w:rPr>
        <w:t>.</w:t>
      </w:r>
      <w:r w:rsidRPr="00412AD7">
        <w:t xml:space="preserve"> </w:t>
      </w:r>
      <w:r w:rsidR="00412AD7">
        <w:rPr>
          <w:b/>
          <w:bCs/>
          <w:lang w:val="sr-Cyrl-RS"/>
        </w:rPr>
        <w:t>г</w:t>
      </w:r>
      <w:r w:rsidRPr="00412AD7">
        <w:rPr>
          <w:b/>
          <w:bCs/>
        </w:rPr>
        <w:t>одине</w:t>
      </w:r>
      <w:r w:rsidR="00412AD7" w:rsidRPr="00412AD7">
        <w:rPr>
          <w:b/>
          <w:bCs/>
          <w:lang w:val="sr"/>
        </w:rPr>
        <w:t>.</w:t>
      </w:r>
    </w:p>
    <w:p w14:paraId="60DC4BA1" w14:textId="66CA62FC" w:rsidR="00BE5B28" w:rsidRPr="00645829" w:rsidRDefault="00BE5B28" w:rsidP="00CE7A41">
      <w:pPr>
        <w:contextualSpacing/>
        <w:jc w:val="both"/>
        <w:rPr>
          <w:sz w:val="14"/>
        </w:rPr>
      </w:pPr>
    </w:p>
    <w:p w14:paraId="67E3BCCC" w14:textId="076DE58C" w:rsidR="00154BCD" w:rsidRPr="000408EC" w:rsidRDefault="00D95182" w:rsidP="00CE7A41">
      <w:pPr>
        <w:contextualSpacing/>
        <w:jc w:val="both"/>
      </w:pPr>
      <w:r>
        <w:rPr>
          <w:lang w:val="sr-Cyrl-RS"/>
        </w:rPr>
        <w:t xml:space="preserve">Информације о </w:t>
      </w:r>
      <w:r w:rsidR="000F0A9D">
        <w:rPr>
          <w:lang w:val="sr-Cyrl-RS"/>
        </w:rPr>
        <w:t>пријави можете наћи на интернет страници</w:t>
      </w:r>
      <w:r>
        <w:rPr>
          <w:lang w:val="sr-Cyrl-RS"/>
        </w:rPr>
        <w:t xml:space="preserve"> Министарства државне управе и локалне самоуправе (</w:t>
      </w:r>
      <w:hyperlink r:id="rId8" w:history="1">
        <w:r w:rsidRPr="00B23D50">
          <w:rPr>
            <w:rStyle w:val="Hyperlink"/>
            <w:lang w:val="sr-Cyrl-RS"/>
          </w:rPr>
          <w:t>http://mduls.gov.rs/</w:t>
        </w:r>
      </w:hyperlink>
      <w:r w:rsidR="000F0A9D">
        <w:rPr>
          <w:lang w:val="sr-Cyrl-RS"/>
        </w:rPr>
        <w:t>) и</w:t>
      </w:r>
      <w:r>
        <w:rPr>
          <w:lang w:val="sr-Cyrl-RS"/>
        </w:rPr>
        <w:t xml:space="preserve"> Националне академије за јавну управу (</w:t>
      </w:r>
      <w:hyperlink r:id="rId9" w:history="1">
        <w:r w:rsidRPr="00B23D50">
          <w:rPr>
            <w:rStyle w:val="Hyperlink"/>
            <w:lang w:val="sr-Cyrl-RS"/>
          </w:rPr>
          <w:t>https://www.napa.gov.rs/</w:t>
        </w:r>
      </w:hyperlink>
      <w:r w:rsidR="000F0A9D">
        <w:rPr>
          <w:lang w:val="sr-Cyrl-RS"/>
        </w:rPr>
        <w:t>). Поред општих информација</w:t>
      </w:r>
      <w:r>
        <w:rPr>
          <w:lang w:val="sr-Cyrl-RS"/>
        </w:rPr>
        <w:t xml:space="preserve"> д</w:t>
      </w:r>
      <w:r w:rsidR="00BE5B28" w:rsidRPr="00645829">
        <w:t xml:space="preserve">окументацију и упутства за </w:t>
      </w:r>
      <w:r w:rsidR="0005476C" w:rsidRPr="00645829">
        <w:t>пријављивање</w:t>
      </w:r>
      <w:r w:rsidR="000408EC" w:rsidRPr="000408EC">
        <w:t xml:space="preserve"> </w:t>
      </w:r>
      <w:r w:rsidR="008C28D1" w:rsidRPr="00645829">
        <w:t xml:space="preserve">можете преузети на интернет страници Канцеларије Савета Европе у </w:t>
      </w:r>
      <w:r w:rsidR="008C28D1" w:rsidRPr="00645829">
        <w:lastRenderedPageBreak/>
        <w:t>Београду (</w:t>
      </w:r>
      <w:hyperlink r:id="rId10" w:history="1">
        <w:r w:rsidR="008C28D1" w:rsidRPr="00645829">
          <w:rPr>
            <w:rStyle w:val="Hyperlink"/>
            <w:rFonts w:ascii="Calibri" w:hAnsi="Calibri"/>
            <w:sz w:val="22"/>
          </w:rPr>
          <w:t>http://www.coe.int/belgrade</w:t>
        </w:r>
      </w:hyperlink>
      <w:r>
        <w:t>)</w:t>
      </w:r>
      <w:r>
        <w:rPr>
          <w:lang w:val="sr-Cyrl-RS"/>
        </w:rPr>
        <w:t xml:space="preserve"> и</w:t>
      </w:r>
      <w:r w:rsidR="008C28D1" w:rsidRPr="00645829">
        <w:t xml:space="preserve"> Сталне конференције градова и oпштина (</w:t>
      </w:r>
      <w:hyperlink r:id="rId11" w:history="1">
        <w:r w:rsidR="008C28D1" w:rsidRPr="00645829">
          <w:rPr>
            <w:rStyle w:val="Hyperlink"/>
            <w:rFonts w:ascii="Calibri" w:hAnsi="Calibri"/>
            <w:sz w:val="22"/>
          </w:rPr>
          <w:t>http://www.skgo.org/</w:t>
        </w:r>
      </w:hyperlink>
      <w:r w:rsidR="008C28D1" w:rsidRPr="00645829">
        <w:t>)</w:t>
      </w:r>
      <w:r w:rsidR="000408EC" w:rsidRPr="000408EC">
        <w:t>.</w:t>
      </w:r>
    </w:p>
    <w:p w14:paraId="20CD32E5" w14:textId="77777777" w:rsidR="00484916" w:rsidRPr="00645829" w:rsidRDefault="00484916" w:rsidP="00CE7A41">
      <w:pPr>
        <w:contextualSpacing/>
        <w:jc w:val="both"/>
        <w:rPr>
          <w:sz w:val="12"/>
        </w:rPr>
      </w:pPr>
    </w:p>
    <w:p w14:paraId="10EC70B7" w14:textId="1828AD8F" w:rsidR="00154BCD" w:rsidRPr="005479A4" w:rsidRDefault="00154BCD" w:rsidP="00CE7A41">
      <w:pPr>
        <w:contextualSpacing/>
        <w:jc w:val="both"/>
      </w:pPr>
      <w:r w:rsidRPr="00645829">
        <w:t>Овом приликом вас такође обавештавамо да ће Савет Европе, у циљу детаљн</w:t>
      </w:r>
      <w:r w:rsidR="00F92629">
        <w:rPr>
          <w:lang w:val="sr-Cyrl-RS"/>
        </w:rPr>
        <w:t>е</w:t>
      </w:r>
      <w:r w:rsidRPr="00645829">
        <w:t xml:space="preserve"> </w:t>
      </w:r>
      <w:r w:rsidR="00F92629">
        <w:rPr>
          <w:lang w:val="sr-Cyrl-RS"/>
        </w:rPr>
        <w:t>презентације</w:t>
      </w:r>
      <w:r w:rsidRPr="00645829">
        <w:t xml:space="preserve"> пакета подршке за унапређење функције управљања људским ресурсима</w:t>
      </w:r>
      <w:r w:rsidR="00F92629">
        <w:rPr>
          <w:lang w:val="sr-Cyrl-RS"/>
        </w:rPr>
        <w:t>,</w:t>
      </w:r>
      <w:r w:rsidR="00412AD7">
        <w:rPr>
          <w:lang w:val="sr-Cyrl-RS"/>
        </w:rPr>
        <w:t xml:space="preserve"> </w:t>
      </w:r>
      <w:r w:rsidRPr="00645829">
        <w:t>пријавне</w:t>
      </w:r>
      <w:r w:rsidR="00484916" w:rsidRPr="00645829">
        <w:t xml:space="preserve"> документације</w:t>
      </w:r>
      <w:bookmarkStart w:id="0" w:name="_GoBack"/>
      <w:bookmarkEnd w:id="0"/>
      <w:r w:rsidR="00484916" w:rsidRPr="00645829">
        <w:t xml:space="preserve"> </w:t>
      </w:r>
      <w:r w:rsidR="00F92629">
        <w:rPr>
          <w:lang w:val="sr-Cyrl-RS"/>
        </w:rPr>
        <w:t xml:space="preserve">и одговора на питања градова и општина, </w:t>
      </w:r>
      <w:r w:rsidRPr="00645829">
        <w:t xml:space="preserve">организовати инфо дане у следећим градовима:  </w:t>
      </w:r>
    </w:p>
    <w:p w14:paraId="5E4F0ED8" w14:textId="77777777" w:rsidR="004049BE" w:rsidRPr="005479A4" w:rsidRDefault="004049BE" w:rsidP="00CE7A41">
      <w:pPr>
        <w:contextualSpacing/>
        <w:jc w:val="both"/>
      </w:pPr>
    </w:p>
    <w:p w14:paraId="09B70C82" w14:textId="099D090C" w:rsidR="00154BCD" w:rsidRPr="00412AD7" w:rsidRDefault="00CC0C0E" w:rsidP="00CE7A41">
      <w:pPr>
        <w:pStyle w:val="ListParagraph"/>
        <w:numPr>
          <w:ilvl w:val="0"/>
          <w:numId w:val="2"/>
        </w:numPr>
      </w:pPr>
      <w:r w:rsidRPr="00412AD7">
        <w:t xml:space="preserve">Ниш  - </w:t>
      </w:r>
      <w:r w:rsidR="00A63587" w:rsidRPr="00940C37">
        <w:t>24</w:t>
      </w:r>
      <w:r w:rsidR="00940C37" w:rsidRPr="00940C37">
        <w:t>.</w:t>
      </w:r>
      <w:r w:rsidR="00A63587" w:rsidRPr="00940C37">
        <w:t xml:space="preserve"> </w:t>
      </w:r>
      <w:r w:rsidR="00154BCD" w:rsidRPr="00412AD7">
        <w:t>септембар</w:t>
      </w:r>
      <w:r w:rsidR="00484916" w:rsidRPr="00412AD7">
        <w:t xml:space="preserve"> </w:t>
      </w:r>
    </w:p>
    <w:p w14:paraId="0BAD1498" w14:textId="7353C0EB" w:rsidR="00A63587" w:rsidRPr="00412AD7" w:rsidRDefault="00940C37" w:rsidP="00A63587">
      <w:pPr>
        <w:pStyle w:val="ListParagraph"/>
        <w:numPr>
          <w:ilvl w:val="0"/>
          <w:numId w:val="2"/>
        </w:numPr>
      </w:pPr>
      <w:r>
        <w:t xml:space="preserve">Крагујевац </w:t>
      </w:r>
      <w:r>
        <w:rPr>
          <w:lang w:val="sr-Cyrl-RS"/>
        </w:rPr>
        <w:t xml:space="preserve">- </w:t>
      </w:r>
      <w:r w:rsidR="00A63587" w:rsidRPr="00940C37">
        <w:t>25</w:t>
      </w:r>
      <w:r>
        <w:rPr>
          <w:lang w:val="en-GB"/>
        </w:rPr>
        <w:t>.</w:t>
      </w:r>
      <w:r w:rsidR="00A63587" w:rsidRPr="00940C37">
        <w:t xml:space="preserve"> </w:t>
      </w:r>
      <w:r w:rsidR="00154BCD" w:rsidRPr="00412AD7">
        <w:t xml:space="preserve">септембар  </w:t>
      </w:r>
    </w:p>
    <w:p w14:paraId="21FA2B1C" w14:textId="532EE8E3" w:rsidR="00154BCD" w:rsidRPr="00412AD7" w:rsidRDefault="00A63587" w:rsidP="00A63587">
      <w:pPr>
        <w:pStyle w:val="ListParagraph"/>
        <w:numPr>
          <w:ilvl w:val="0"/>
          <w:numId w:val="2"/>
        </w:numPr>
      </w:pPr>
      <w:r w:rsidRPr="00412AD7">
        <w:t xml:space="preserve">Нови Сад </w:t>
      </w:r>
      <w:r w:rsidR="00940C37">
        <w:rPr>
          <w:lang w:val="sr-Cyrl-RS"/>
        </w:rPr>
        <w:t xml:space="preserve">- </w:t>
      </w:r>
      <w:r w:rsidRPr="00940C37">
        <w:t>26</w:t>
      </w:r>
      <w:r w:rsidR="00940C37">
        <w:rPr>
          <w:lang w:val="en-GB"/>
        </w:rPr>
        <w:t>.</w:t>
      </w:r>
      <w:r w:rsidRPr="00940C37">
        <w:t xml:space="preserve"> </w:t>
      </w:r>
      <w:r w:rsidRPr="00412AD7">
        <w:t>септембар</w:t>
      </w:r>
    </w:p>
    <w:p w14:paraId="1ED7A285" w14:textId="24C5A40B" w:rsidR="00154BCD" w:rsidRPr="00412AD7" w:rsidRDefault="00484916" w:rsidP="00CE7A41">
      <w:pPr>
        <w:pStyle w:val="ListParagraph"/>
        <w:numPr>
          <w:ilvl w:val="0"/>
          <w:numId w:val="2"/>
        </w:numPr>
      </w:pPr>
      <w:r w:rsidRPr="00412AD7">
        <w:t>Београд</w:t>
      </w:r>
      <w:r w:rsidR="00940C37">
        <w:rPr>
          <w:lang w:val="sr-Cyrl-RS"/>
        </w:rPr>
        <w:t xml:space="preserve"> - </w:t>
      </w:r>
      <w:r w:rsidR="00A63587" w:rsidRPr="00940C37">
        <w:t>27</w:t>
      </w:r>
      <w:r w:rsidR="00940C37">
        <w:rPr>
          <w:lang w:val="en-GB"/>
        </w:rPr>
        <w:t>.</w:t>
      </w:r>
      <w:r w:rsidR="00A63587" w:rsidRPr="00940C37">
        <w:t xml:space="preserve"> </w:t>
      </w:r>
      <w:r w:rsidR="00154BCD" w:rsidRPr="00412AD7">
        <w:t xml:space="preserve">септембар </w:t>
      </w:r>
    </w:p>
    <w:p w14:paraId="25CDE629" w14:textId="77777777" w:rsidR="00B729C7" w:rsidRDefault="00B729C7" w:rsidP="00B729C7">
      <w:pPr>
        <w:contextualSpacing/>
        <w:jc w:val="both"/>
        <w:rPr>
          <w:lang w:val="sr-Cyrl-RS"/>
        </w:rPr>
      </w:pPr>
    </w:p>
    <w:p w14:paraId="72B1FCED" w14:textId="668A40C5" w:rsidR="00B729C7" w:rsidRPr="00940C37" w:rsidRDefault="00B729C7" w:rsidP="00B729C7">
      <w:pPr>
        <w:contextualSpacing/>
        <w:jc w:val="both"/>
        <w:rPr>
          <w:b/>
        </w:rPr>
      </w:pPr>
      <w:r>
        <w:t xml:space="preserve">Молимо вас да ваше пријаве за учешће </w:t>
      </w:r>
      <w:r w:rsidR="00940C37">
        <w:rPr>
          <w:lang w:val="sr-Cyrl-RS"/>
        </w:rPr>
        <w:t xml:space="preserve">на инфо данима </w:t>
      </w:r>
      <w:r>
        <w:t xml:space="preserve">доставите путем електронске поште на адресу </w:t>
      </w:r>
      <w:hyperlink r:id="rId12" w:history="1">
        <w:r w:rsidRPr="00420D00">
          <w:rPr>
            <w:rStyle w:val="Hyperlink"/>
          </w:rPr>
          <w:t>lsg.serbia@coe.int</w:t>
        </w:r>
      </w:hyperlink>
      <w:r>
        <w:rPr>
          <w:rFonts w:asciiTheme="majorHAnsi" w:hAnsiTheme="majorHAnsi"/>
        </w:rPr>
        <w:t xml:space="preserve">, </w:t>
      </w:r>
      <w:r w:rsidRPr="00826357">
        <w:t>са назнаком</w:t>
      </w:r>
      <w:r>
        <w:t xml:space="preserve"> града за који пријављујете учешће.</w:t>
      </w:r>
      <w:r w:rsidRPr="00826357">
        <w:t xml:space="preserve"> </w:t>
      </w:r>
      <w:r>
        <w:t xml:space="preserve">Пријаве је потребно доставити најкасније до </w:t>
      </w:r>
      <w:r w:rsidRPr="00940C37">
        <w:rPr>
          <w:b/>
        </w:rPr>
        <w:t>17. септембра 2019.</w:t>
      </w:r>
    </w:p>
    <w:p w14:paraId="314100F1" w14:textId="77777777" w:rsidR="00B729C7" w:rsidRDefault="00B729C7" w:rsidP="00B729C7">
      <w:pPr>
        <w:contextualSpacing/>
        <w:jc w:val="both"/>
      </w:pPr>
    </w:p>
    <w:p w14:paraId="0ECB6668" w14:textId="21C427FB" w:rsidR="00BE5B28" w:rsidRPr="00645829" w:rsidRDefault="00BE5B28" w:rsidP="00CE7A41">
      <w:pPr>
        <w:contextualSpacing/>
        <w:jc w:val="both"/>
      </w:pPr>
      <w:r w:rsidRPr="00645829">
        <w:t>За све</w:t>
      </w:r>
      <w:r w:rsidR="00645829">
        <w:t xml:space="preserve"> додатне информације и образложења</w:t>
      </w:r>
      <w:r w:rsidRPr="00645829">
        <w:t xml:space="preserve"> у вези са подношењем пријава можете  контактирати:</w:t>
      </w:r>
    </w:p>
    <w:p w14:paraId="2C24699E" w14:textId="0EA661B5" w:rsidR="00BE5B28" w:rsidRPr="00645829" w:rsidRDefault="00BE5B28" w:rsidP="00CE7A41">
      <w:pPr>
        <w:contextualSpacing/>
        <w:jc w:val="both"/>
        <w:rPr>
          <w:sz w:val="14"/>
        </w:rPr>
      </w:pPr>
    </w:p>
    <w:p w14:paraId="0BF490F8" w14:textId="77777777" w:rsidR="00BE5B28" w:rsidRPr="00645829" w:rsidRDefault="00BE5B28" w:rsidP="00CE7A41">
      <w:pPr>
        <w:contextualSpacing/>
        <w:rPr>
          <w:b/>
          <w:bCs/>
        </w:rPr>
      </w:pPr>
      <w:r w:rsidRPr="00645829">
        <w:rPr>
          <w:b/>
          <w:bCs/>
        </w:rPr>
        <w:t>Канцеларија Савета Европе у Београду</w:t>
      </w:r>
    </w:p>
    <w:p w14:paraId="29DEDF9A" w14:textId="77777777" w:rsidR="00295F54" w:rsidRPr="00645829" w:rsidRDefault="00C3587F" w:rsidP="00CE7A41">
      <w:pPr>
        <w:contextualSpacing/>
        <w:rPr>
          <w:bCs/>
        </w:rPr>
      </w:pPr>
      <w:r w:rsidRPr="00645829">
        <w:rPr>
          <w:bCs/>
        </w:rPr>
        <w:t>Веснa Kахримановић</w:t>
      </w:r>
    </w:p>
    <w:p w14:paraId="2F10F5D0" w14:textId="6634D822" w:rsidR="00C3587F" w:rsidRPr="00645829" w:rsidRDefault="00F965EA" w:rsidP="00CE7A41">
      <w:pPr>
        <w:contextualSpacing/>
      </w:pPr>
      <w:r w:rsidRPr="00645829">
        <w:rPr>
          <w:bCs/>
        </w:rPr>
        <w:t>координатор пројекта</w:t>
      </w:r>
    </w:p>
    <w:p w14:paraId="406A20E8" w14:textId="5F4A0F0B" w:rsidR="00BE5B28" w:rsidRPr="005479A4" w:rsidRDefault="00C3587F" w:rsidP="00CE7A41">
      <w:pPr>
        <w:contextualSpacing/>
      </w:pPr>
      <w:r w:rsidRPr="004049BE">
        <w:t>Телефон: 011/ 7</w:t>
      </w:r>
      <w:r w:rsidR="00BE1EBC" w:rsidRPr="004049BE">
        <w:t>1 55</w:t>
      </w:r>
      <w:r w:rsidR="00F965EA" w:rsidRPr="004049BE">
        <w:t>5</w:t>
      </w:r>
      <w:r w:rsidR="00BE1EBC" w:rsidRPr="004049BE">
        <w:t xml:space="preserve"> </w:t>
      </w:r>
      <w:r w:rsidR="004049BE" w:rsidRPr="005479A4">
        <w:t>30</w:t>
      </w:r>
    </w:p>
    <w:p w14:paraId="5A4936FC" w14:textId="56E4BAE2" w:rsidR="00046AF7" w:rsidRDefault="00C3587F" w:rsidP="00CE7A41">
      <w:pPr>
        <w:contextualSpacing/>
      </w:pPr>
      <w:r w:rsidRPr="00645829">
        <w:t>e-</w:t>
      </w:r>
      <w:r w:rsidR="00E0104B">
        <w:rPr>
          <w:lang w:val="sr-Cyrl-RS"/>
        </w:rPr>
        <w:t>пошта</w:t>
      </w:r>
      <w:r w:rsidRPr="00645829">
        <w:t xml:space="preserve"> : </w:t>
      </w:r>
      <w:hyperlink r:id="rId13" w:history="1">
        <w:r w:rsidR="00F965EA" w:rsidRPr="00645829">
          <w:rPr>
            <w:rStyle w:val="Hyperlink"/>
          </w:rPr>
          <w:t>lsg.serbia@coe.int</w:t>
        </w:r>
      </w:hyperlink>
      <w:r w:rsidR="00F965EA" w:rsidRPr="00645829">
        <w:t xml:space="preserve"> </w:t>
      </w:r>
    </w:p>
    <w:p w14:paraId="5098F46C" w14:textId="77777777" w:rsidR="00046AF7" w:rsidRPr="00046AF7" w:rsidRDefault="00046AF7" w:rsidP="00046AF7"/>
    <w:p w14:paraId="07E218E7" w14:textId="77777777" w:rsidR="00046AF7" w:rsidRPr="00046AF7" w:rsidRDefault="00046AF7" w:rsidP="00046AF7"/>
    <w:p w14:paraId="02E8D7E3" w14:textId="77777777" w:rsidR="00046AF7" w:rsidRPr="00046AF7" w:rsidRDefault="00046AF7" w:rsidP="00046AF7"/>
    <w:p w14:paraId="04D362BA" w14:textId="77777777" w:rsidR="00046AF7" w:rsidRPr="00046AF7" w:rsidRDefault="00046AF7" w:rsidP="00046AF7"/>
    <w:p w14:paraId="75579DE2" w14:textId="77777777" w:rsidR="00046AF7" w:rsidRPr="00046AF7" w:rsidRDefault="00046AF7" w:rsidP="00046AF7"/>
    <w:p w14:paraId="61F1E216" w14:textId="77777777" w:rsidR="00046AF7" w:rsidRPr="00046AF7" w:rsidRDefault="00046AF7" w:rsidP="00046AF7"/>
    <w:p w14:paraId="71299F12" w14:textId="77777777" w:rsidR="00046AF7" w:rsidRPr="00046AF7" w:rsidRDefault="00046AF7" w:rsidP="00046AF7"/>
    <w:p w14:paraId="7706C676" w14:textId="77777777" w:rsidR="00046AF7" w:rsidRPr="00046AF7" w:rsidRDefault="00046AF7" w:rsidP="00046AF7"/>
    <w:p w14:paraId="32F91E57" w14:textId="77777777" w:rsidR="00046AF7" w:rsidRPr="00046AF7" w:rsidRDefault="00046AF7" w:rsidP="00046AF7"/>
    <w:p w14:paraId="1BDC6446" w14:textId="77777777" w:rsidR="00046AF7" w:rsidRPr="00046AF7" w:rsidRDefault="00046AF7" w:rsidP="00046AF7"/>
    <w:p w14:paraId="160AA4EA" w14:textId="77777777" w:rsidR="00046AF7" w:rsidRPr="00046AF7" w:rsidRDefault="00046AF7" w:rsidP="00046AF7"/>
    <w:p w14:paraId="16DB2BEA" w14:textId="77777777" w:rsidR="00046AF7" w:rsidRPr="00046AF7" w:rsidRDefault="00046AF7" w:rsidP="00046AF7"/>
    <w:p w14:paraId="6814E156" w14:textId="77777777" w:rsidR="00046AF7" w:rsidRPr="00046AF7" w:rsidRDefault="00046AF7" w:rsidP="00046AF7"/>
    <w:p w14:paraId="4CB34758" w14:textId="77777777" w:rsidR="00046AF7" w:rsidRPr="00046AF7" w:rsidRDefault="00046AF7" w:rsidP="00046AF7"/>
    <w:p w14:paraId="5F4FCD6B" w14:textId="77777777" w:rsidR="00046AF7" w:rsidRPr="00046AF7" w:rsidRDefault="00046AF7" w:rsidP="00046AF7"/>
    <w:p w14:paraId="75E4B0BA" w14:textId="77777777" w:rsidR="00046AF7" w:rsidRPr="00046AF7" w:rsidRDefault="00046AF7" w:rsidP="00046AF7"/>
    <w:p w14:paraId="411A2AFD" w14:textId="77777777" w:rsidR="00046AF7" w:rsidRPr="00046AF7" w:rsidRDefault="00046AF7" w:rsidP="00046AF7"/>
    <w:p w14:paraId="46E62D48" w14:textId="77777777" w:rsidR="00046AF7" w:rsidRPr="00046AF7" w:rsidRDefault="00046AF7" w:rsidP="00046AF7"/>
    <w:p w14:paraId="1E1220AE" w14:textId="77777777" w:rsidR="00046AF7" w:rsidRPr="0055625C" w:rsidRDefault="00046AF7" w:rsidP="00046AF7">
      <w:pPr>
        <w:rPr>
          <w:lang w:val="sr-Cyrl-RS"/>
        </w:rPr>
      </w:pPr>
    </w:p>
    <w:p w14:paraId="1C8405AD" w14:textId="77777777" w:rsidR="00046AF7" w:rsidRPr="00046AF7" w:rsidRDefault="00046AF7" w:rsidP="00046AF7"/>
    <w:p w14:paraId="497117E0" w14:textId="1D0E1866" w:rsidR="00046AF7" w:rsidRDefault="00766E4C" w:rsidP="00046AF7">
      <w:pPr>
        <w:pStyle w:val="Header"/>
        <w:tabs>
          <w:tab w:val="clear" w:pos="4680"/>
          <w:tab w:val="clear" w:pos="9360"/>
        </w:tabs>
        <w:ind w:left="-1021" w:right="-964"/>
        <w:rPr>
          <w:rFonts w:ascii="Tahoma" w:hAnsi="Tahoma" w:cs="Tahoma"/>
          <w:b/>
          <w:i/>
          <w:color w:val="0E448A"/>
          <w:sz w:val="16"/>
          <w:szCs w:val="21"/>
          <w:lang w:val="sr-Cyrl-RS"/>
        </w:rPr>
      </w:pPr>
      <w:r>
        <w:rPr>
          <w:rFonts w:ascii="Tahoma" w:hAnsi="Tahoma" w:cs="Tahoma"/>
          <w:b/>
          <w:i/>
          <w:color w:val="0E448A"/>
          <w:sz w:val="16"/>
          <w:szCs w:val="21"/>
          <w:lang w:val="sr-Cyrl-RS"/>
        </w:rPr>
        <w:pict w14:anchorId="0FDA6C15">
          <v:rect id="_x0000_i1025" style="width:552.9pt;height:1pt" o:hralign="center" o:hrstd="t" o:hrnoshade="t" o:hr="t" fillcolor="#0e3d8a" stroked="f"/>
        </w:pict>
      </w:r>
    </w:p>
    <w:p w14:paraId="12ADD9B3" w14:textId="6823DD03" w:rsidR="00046AF7" w:rsidRPr="00703417" w:rsidRDefault="006F1E50" w:rsidP="00046AF7">
      <w:pPr>
        <w:pStyle w:val="Header"/>
        <w:tabs>
          <w:tab w:val="clear" w:pos="4680"/>
          <w:tab w:val="clear" w:pos="9360"/>
        </w:tabs>
        <w:ind w:left="4253" w:right="-896"/>
        <w:jc w:val="both"/>
        <w:rPr>
          <w:rFonts w:ascii="Tahoma" w:hAnsi="Tahoma" w:cs="Tahoma"/>
          <w:b/>
          <w:i/>
          <w:sz w:val="8"/>
          <w:szCs w:val="21"/>
          <w:lang w:val="sr-Latn-RS"/>
        </w:rPr>
      </w:pPr>
      <w:r>
        <w:rPr>
          <w:rFonts w:ascii="Tahoma" w:hAnsi="Tahoma" w:cs="Tahoma"/>
          <w:noProof/>
          <w:sz w:val="16"/>
          <w:szCs w:val="21"/>
        </w:rPr>
        <w:drawing>
          <wp:anchor distT="0" distB="0" distL="114300" distR="114300" simplePos="0" relativeHeight="251664384" behindDoc="1" locked="0" layoutInCell="1" allowOverlap="1" wp14:anchorId="7E0ACD98" wp14:editId="0763828D">
            <wp:simplePos x="0" y="0"/>
            <wp:positionH relativeFrom="column">
              <wp:posOffset>-601014</wp:posOffset>
            </wp:positionH>
            <wp:positionV relativeFrom="paragraph">
              <wp:posOffset>40005</wp:posOffset>
            </wp:positionV>
            <wp:extent cx="1800225" cy="473710"/>
            <wp:effectExtent l="0" t="0" r="9525" b="2540"/>
            <wp:wrapNone/>
            <wp:docPr id="7" name="Picture 7" descr="MDULS logo vodorav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DULS logo vodorava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AF7">
        <w:rPr>
          <w:rFonts w:ascii="Tahoma" w:hAnsi="Tahoma" w:cs="Tahoma"/>
          <w:noProof/>
          <w:sz w:val="16"/>
          <w:szCs w:val="21"/>
        </w:rPr>
        <w:drawing>
          <wp:anchor distT="0" distB="0" distL="114300" distR="114300" simplePos="0" relativeHeight="251663360" behindDoc="1" locked="0" layoutInCell="1" allowOverlap="1" wp14:anchorId="43438765" wp14:editId="42E2B912">
            <wp:simplePos x="0" y="0"/>
            <wp:positionH relativeFrom="column">
              <wp:posOffset>5248275</wp:posOffset>
            </wp:positionH>
            <wp:positionV relativeFrom="paragraph">
              <wp:posOffset>52070</wp:posOffset>
            </wp:positionV>
            <wp:extent cx="1296035" cy="490855"/>
            <wp:effectExtent l="0" t="0" r="0" b="4445"/>
            <wp:wrapNone/>
            <wp:docPr id="6" name="Picture 3" descr="Z:\LOGO SKGO I MODELI PISAMA\LOGO SKGO\SKGO2-sr-c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LOGO SKGO I MODELI PISAMA\LOGO SKGO\SKGO2-sr-cy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55C07" w14:textId="2FE994C6" w:rsidR="00046AF7" w:rsidRPr="005B20C7" w:rsidRDefault="00046AF7" w:rsidP="00046AF7">
      <w:pPr>
        <w:pStyle w:val="Header"/>
        <w:pBdr>
          <w:left w:val="single" w:sz="4" w:space="4" w:color="auto"/>
          <w:right w:val="single" w:sz="4" w:space="4" w:color="auto"/>
        </w:pBdr>
        <w:tabs>
          <w:tab w:val="clear" w:pos="4680"/>
          <w:tab w:val="clear" w:pos="9360"/>
        </w:tabs>
        <w:ind w:left="2127" w:right="1422"/>
        <w:jc w:val="center"/>
        <w:rPr>
          <w:rFonts w:asciiTheme="minorHAnsi" w:hAnsiTheme="minorHAnsi" w:cs="Tahoma"/>
          <w:b/>
          <w:i/>
          <w:sz w:val="18"/>
          <w:szCs w:val="18"/>
          <w:lang w:val="sr-Latn-RS"/>
        </w:rPr>
      </w:pPr>
      <w:r w:rsidRPr="005B20C7">
        <w:rPr>
          <w:rFonts w:asciiTheme="minorHAnsi" w:hAnsiTheme="minorHAnsi" w:cs="Tahoma"/>
          <w:b/>
          <w:sz w:val="18"/>
          <w:szCs w:val="18"/>
          <w:lang w:val="sr-Cyrl-RS"/>
        </w:rPr>
        <w:t>„Управљање људским ресурсима у локалној самоупр</w:t>
      </w:r>
      <w:r w:rsidRPr="005B20C7">
        <w:rPr>
          <w:rFonts w:asciiTheme="minorHAnsi" w:hAnsiTheme="minorHAnsi" w:cs="Tahoma"/>
          <w:b/>
          <w:sz w:val="18"/>
          <w:szCs w:val="18"/>
          <w:lang w:val="sr-Latn-RS"/>
        </w:rPr>
        <w:t>a</w:t>
      </w:r>
      <w:r w:rsidRPr="005B20C7">
        <w:rPr>
          <w:rFonts w:asciiTheme="minorHAnsi" w:hAnsiTheme="minorHAnsi" w:cs="Tahoma"/>
          <w:b/>
          <w:sz w:val="18"/>
          <w:szCs w:val="18"/>
          <w:lang w:val="sr-Cyrl-RS"/>
        </w:rPr>
        <w:t>ви – фаза</w:t>
      </w:r>
      <w:r w:rsidRPr="005B20C7">
        <w:rPr>
          <w:rFonts w:asciiTheme="minorHAnsi" w:hAnsiTheme="minorHAnsi" w:cs="Tahoma"/>
          <w:b/>
          <w:sz w:val="18"/>
          <w:szCs w:val="18"/>
          <w:lang w:val="sr-Latn-RS"/>
        </w:rPr>
        <w:t xml:space="preserve"> 2</w:t>
      </w:r>
      <w:r w:rsidRPr="005B20C7">
        <w:rPr>
          <w:rFonts w:asciiTheme="minorHAnsi" w:hAnsiTheme="minorHAnsi" w:cs="Tahoma"/>
          <w:b/>
          <w:sz w:val="18"/>
          <w:szCs w:val="18"/>
          <w:lang w:val="sr-Cyrl-RS"/>
        </w:rPr>
        <w:t>“</w:t>
      </w:r>
    </w:p>
    <w:p w14:paraId="231D022D" w14:textId="7C263F90" w:rsidR="00BE5B28" w:rsidRPr="005B20C7" w:rsidRDefault="00046AF7" w:rsidP="00046AF7">
      <w:pPr>
        <w:pStyle w:val="Header"/>
        <w:pBdr>
          <w:left w:val="single" w:sz="4" w:space="4" w:color="auto"/>
          <w:right w:val="single" w:sz="4" w:space="4" w:color="auto"/>
        </w:pBdr>
        <w:tabs>
          <w:tab w:val="clear" w:pos="4680"/>
          <w:tab w:val="clear" w:pos="9360"/>
        </w:tabs>
        <w:ind w:left="2127" w:right="1422"/>
        <w:jc w:val="both"/>
        <w:rPr>
          <w:rFonts w:asciiTheme="minorHAnsi" w:hAnsiTheme="minorHAnsi" w:cs="Tahoma"/>
          <w:sz w:val="18"/>
          <w:szCs w:val="18"/>
          <w:lang w:val="sr-Cyrl-RS"/>
        </w:rPr>
      </w:pPr>
      <w:r w:rsidRPr="005B20C7">
        <w:rPr>
          <w:rFonts w:asciiTheme="minorHAnsi" w:hAnsiTheme="minorHAnsi" w:cs="Tahoma"/>
          <w:sz w:val="18"/>
          <w:szCs w:val="18"/>
          <w:lang w:val="sr-Cyrl-RS"/>
        </w:rPr>
  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  </w:r>
    </w:p>
    <w:sectPr w:rsidR="00BE5B28" w:rsidRPr="005B20C7" w:rsidSect="005B20C7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90BBF"/>
    <w:multiLevelType w:val="hybridMultilevel"/>
    <w:tmpl w:val="B8C4C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534D0"/>
    <w:multiLevelType w:val="hybridMultilevel"/>
    <w:tmpl w:val="7046A270"/>
    <w:lvl w:ilvl="0" w:tplc="5614CE0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28"/>
    <w:rsid w:val="000408EC"/>
    <w:rsid w:val="00045D60"/>
    <w:rsid w:val="00046AF7"/>
    <w:rsid w:val="0005476C"/>
    <w:rsid w:val="000F0A9D"/>
    <w:rsid w:val="00146903"/>
    <w:rsid w:val="00154BCD"/>
    <w:rsid w:val="00161A3F"/>
    <w:rsid w:val="00215AFA"/>
    <w:rsid w:val="00215D61"/>
    <w:rsid w:val="00266BCE"/>
    <w:rsid w:val="00292716"/>
    <w:rsid w:val="00295F54"/>
    <w:rsid w:val="002D5682"/>
    <w:rsid w:val="003A2FD0"/>
    <w:rsid w:val="00404917"/>
    <w:rsid w:val="004049BE"/>
    <w:rsid w:val="00412AD7"/>
    <w:rsid w:val="004848D8"/>
    <w:rsid w:val="00484916"/>
    <w:rsid w:val="005415A4"/>
    <w:rsid w:val="005479A4"/>
    <w:rsid w:val="0055625C"/>
    <w:rsid w:val="00575C88"/>
    <w:rsid w:val="005B20C7"/>
    <w:rsid w:val="00645829"/>
    <w:rsid w:val="006479C6"/>
    <w:rsid w:val="00664D18"/>
    <w:rsid w:val="006C5DD8"/>
    <w:rsid w:val="006D0337"/>
    <w:rsid w:val="006F1747"/>
    <w:rsid w:val="006F1E50"/>
    <w:rsid w:val="007574AE"/>
    <w:rsid w:val="00766E4C"/>
    <w:rsid w:val="00785619"/>
    <w:rsid w:val="00891B25"/>
    <w:rsid w:val="008C28D1"/>
    <w:rsid w:val="00907383"/>
    <w:rsid w:val="00940C37"/>
    <w:rsid w:val="00976C4F"/>
    <w:rsid w:val="009B3429"/>
    <w:rsid w:val="00A51DB1"/>
    <w:rsid w:val="00A63587"/>
    <w:rsid w:val="00A81827"/>
    <w:rsid w:val="00AB6A5C"/>
    <w:rsid w:val="00B10A23"/>
    <w:rsid w:val="00B56556"/>
    <w:rsid w:val="00B729C7"/>
    <w:rsid w:val="00BA618E"/>
    <w:rsid w:val="00BE1EBC"/>
    <w:rsid w:val="00BE5B28"/>
    <w:rsid w:val="00BF0A92"/>
    <w:rsid w:val="00C05C51"/>
    <w:rsid w:val="00C3587F"/>
    <w:rsid w:val="00CC0C0E"/>
    <w:rsid w:val="00CE7A41"/>
    <w:rsid w:val="00CE7C98"/>
    <w:rsid w:val="00D95182"/>
    <w:rsid w:val="00DC3C45"/>
    <w:rsid w:val="00DF0643"/>
    <w:rsid w:val="00E0104B"/>
    <w:rsid w:val="00E71C55"/>
    <w:rsid w:val="00EF3578"/>
    <w:rsid w:val="00F41529"/>
    <w:rsid w:val="00F72604"/>
    <w:rsid w:val="00F92629"/>
    <w:rsid w:val="00F9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DDD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uz-Cyrl-U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58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58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965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49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3C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C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C45"/>
    <w:rPr>
      <w:lang w:val="uz-Cyrl-U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C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C45"/>
    <w:rPr>
      <w:b/>
      <w:bCs/>
      <w:sz w:val="20"/>
      <w:szCs w:val="20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C4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45"/>
    <w:rPr>
      <w:rFonts w:ascii="Lucida Grande" w:hAnsi="Lucida Grande"/>
      <w:sz w:val="18"/>
      <w:szCs w:val="18"/>
      <w:lang w:val="uz-Cyrl-UZ"/>
    </w:rPr>
  </w:style>
  <w:style w:type="paragraph" w:styleId="Header">
    <w:name w:val="header"/>
    <w:basedOn w:val="Normal"/>
    <w:link w:val="HeaderChar"/>
    <w:uiPriority w:val="99"/>
    <w:unhideWhenUsed/>
    <w:rsid w:val="00046AF7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46AF7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uz-Cyrl-U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58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58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965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49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3C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C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C45"/>
    <w:rPr>
      <w:lang w:val="uz-Cyrl-U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C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C45"/>
    <w:rPr>
      <w:b/>
      <w:bCs/>
      <w:sz w:val="20"/>
      <w:szCs w:val="20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C4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45"/>
    <w:rPr>
      <w:rFonts w:ascii="Lucida Grande" w:hAnsi="Lucida Grande"/>
      <w:sz w:val="18"/>
      <w:szCs w:val="18"/>
      <w:lang w:val="uz-Cyrl-UZ"/>
    </w:rPr>
  </w:style>
  <w:style w:type="paragraph" w:styleId="Header">
    <w:name w:val="header"/>
    <w:basedOn w:val="Normal"/>
    <w:link w:val="HeaderChar"/>
    <w:uiPriority w:val="99"/>
    <w:unhideWhenUsed/>
    <w:rsid w:val="00046AF7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46AF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uls.gov.rs/" TargetMode="External"/><Relationship Id="rId13" Type="http://schemas.openxmlformats.org/officeDocument/2006/relationships/hyperlink" Target="mailto:lsg.serbia@coe.in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lsg.serbia@coe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kgo.org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://www.coe.int/belgra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pa.gov.rs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FB34-D011-4326-BA93-A66382F5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Tarbuk</dc:creator>
  <cp:lastModifiedBy>KAHRIMANOVIC Vesna</cp:lastModifiedBy>
  <cp:revision>28</cp:revision>
  <dcterms:created xsi:type="dcterms:W3CDTF">2019-08-18T21:31:00Z</dcterms:created>
  <dcterms:modified xsi:type="dcterms:W3CDTF">2019-09-09T10:44:00Z</dcterms:modified>
</cp:coreProperties>
</file>