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CF67" w14:textId="2E04AF47" w:rsidR="00E1592D" w:rsidRPr="00096B0E" w:rsidRDefault="00E1592D" w:rsidP="00FB452B">
      <w:pPr>
        <w:spacing w:after="0" w:line="240" w:lineRule="auto"/>
        <w:ind w:left="-450" w:right="-694" w:hanging="180"/>
        <w:jc w:val="center"/>
        <w:rPr>
          <w:rFonts w:cstheme="minorHAnsi"/>
          <w:b/>
          <w:color w:val="2F5496" w:themeColor="accent1" w:themeShade="BF"/>
          <w:sz w:val="32"/>
          <w:szCs w:val="32"/>
        </w:rPr>
      </w:pP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Stalna konferencija gradova i opština </w:t>
      </w:r>
      <w:r w:rsidR="009C42DB"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- Savez gradova i opština Srbije </w:t>
      </w: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(SKGO) </w:t>
      </w:r>
    </w:p>
    <w:p w14:paraId="3404BC99" w14:textId="3D733714" w:rsidR="00E1592D" w:rsidRPr="00096B0E" w:rsidRDefault="00E1592D" w:rsidP="00882432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2"/>
          <w:szCs w:val="32"/>
        </w:rPr>
      </w:pP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u okviru Programa </w:t>
      </w:r>
    </w:p>
    <w:p w14:paraId="61100912" w14:textId="67F77517" w:rsidR="00E1592D" w:rsidRPr="00096B0E" w:rsidRDefault="00FE353B" w:rsidP="00882432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32"/>
          <w:szCs w:val="32"/>
        </w:rPr>
      </w:pP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>,,</w:t>
      </w:r>
      <w:r w:rsidR="00E1592D" w:rsidRPr="00096B0E">
        <w:rPr>
          <w:rFonts w:cstheme="minorHAnsi"/>
          <w:b/>
          <w:color w:val="2F5496" w:themeColor="accent1" w:themeShade="BF"/>
          <w:sz w:val="32"/>
          <w:szCs w:val="32"/>
        </w:rPr>
        <w:t>P</w:t>
      </w:r>
      <w:r w:rsidR="00882432" w:rsidRPr="00096B0E">
        <w:rPr>
          <w:rFonts w:cstheme="minorHAnsi"/>
          <w:b/>
          <w:color w:val="2F5496" w:themeColor="accent1" w:themeShade="BF"/>
          <w:sz w:val="32"/>
          <w:szCs w:val="32"/>
        </w:rPr>
        <w:t>odrška</w:t>
      </w:r>
      <w:r w:rsidR="00E1592D"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 EU</w:t>
      </w:r>
      <w:r w:rsidR="00882432"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 inkluziji </w:t>
      </w:r>
      <w:r w:rsidR="00E1592D" w:rsidRPr="00096B0E">
        <w:rPr>
          <w:rFonts w:cstheme="minorHAnsi"/>
          <w:b/>
          <w:color w:val="2F5496" w:themeColor="accent1" w:themeShade="BF"/>
          <w:sz w:val="32"/>
          <w:szCs w:val="32"/>
        </w:rPr>
        <w:t>R</w:t>
      </w:r>
      <w:r w:rsidR="00882432"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oma </w:t>
      </w:r>
      <w:r w:rsidR="00E1592D" w:rsidRPr="00096B0E">
        <w:rPr>
          <w:rFonts w:cstheme="minorHAnsi"/>
          <w:b/>
          <w:color w:val="2F5496" w:themeColor="accent1" w:themeShade="BF"/>
          <w:sz w:val="32"/>
          <w:szCs w:val="32"/>
        </w:rPr>
        <w:t>-</w:t>
      </w: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 xml:space="preserve"> </w:t>
      </w:r>
      <w:r w:rsidR="00E1592D" w:rsidRPr="00096B0E">
        <w:rPr>
          <w:rFonts w:cstheme="minorHAnsi"/>
          <w:b/>
          <w:color w:val="2F5496" w:themeColor="accent1" w:themeShade="BF"/>
          <w:sz w:val="32"/>
          <w:szCs w:val="32"/>
        </w:rPr>
        <w:t>Osnaživanje lokalnih zajednica za inkluziju Roma</w:t>
      </w:r>
      <w:r w:rsidRPr="00096B0E">
        <w:rPr>
          <w:rFonts w:cstheme="minorHAnsi"/>
          <w:b/>
          <w:color w:val="2F5496" w:themeColor="accent1" w:themeShade="BF"/>
          <w:sz w:val="32"/>
          <w:szCs w:val="32"/>
        </w:rPr>
        <w:t>’’</w:t>
      </w:r>
    </w:p>
    <w:p w14:paraId="20110B8D" w14:textId="77777777" w:rsidR="00E1592D" w:rsidRPr="00E1592D" w:rsidRDefault="00E1592D" w:rsidP="00FE353B">
      <w:pPr>
        <w:spacing w:before="120" w:after="0" w:line="240" w:lineRule="auto"/>
        <w:rPr>
          <w:rFonts w:cstheme="minorHAnsi"/>
          <w:b/>
          <w:color w:val="0070C0"/>
          <w:sz w:val="32"/>
          <w:szCs w:val="32"/>
        </w:rPr>
      </w:pPr>
    </w:p>
    <w:tbl>
      <w:tblPr>
        <w:tblW w:w="972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EDF" w14:paraId="548D9FF5" w14:textId="77777777" w:rsidTr="00096B0E">
        <w:trPr>
          <w:trHeight w:val="2285"/>
        </w:trPr>
        <w:tc>
          <w:tcPr>
            <w:tcW w:w="9720" w:type="dxa"/>
            <w:shd w:val="clear" w:color="auto" w:fill="D9E2F3" w:themeFill="accent1" w:themeFillTint="33"/>
          </w:tcPr>
          <w:p w14:paraId="00053C1F" w14:textId="77777777" w:rsidR="00915EDF" w:rsidRPr="00096B0E" w:rsidRDefault="00915EDF" w:rsidP="00915EDF">
            <w:pPr>
              <w:spacing w:before="120" w:after="0" w:line="240" w:lineRule="auto"/>
              <w:jc w:val="center"/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</w:pPr>
            <w:r w:rsidRPr="00096B0E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SMERNICE </w:t>
            </w:r>
          </w:p>
          <w:p w14:paraId="63E01706" w14:textId="3F39239A" w:rsidR="00915EDF" w:rsidRPr="007D5A9B" w:rsidRDefault="00915EDF" w:rsidP="00915EDF">
            <w:pPr>
              <w:spacing w:before="120" w:after="0" w:line="240" w:lineRule="auto"/>
              <w:jc w:val="center"/>
              <w:rPr>
                <w:rFonts w:cstheme="minorHAnsi"/>
                <w:b/>
                <w:color w:val="1F3864" w:themeColor="accent1" w:themeShade="80"/>
                <w:sz w:val="32"/>
                <w:szCs w:val="32"/>
                <w:lang w:val="sr-Latn-RS"/>
              </w:rPr>
            </w:pPr>
            <w:r w:rsidRPr="00096B0E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ZA PRIJAVU NA</w:t>
            </w:r>
            <w:r w:rsidR="007320FA">
              <w:rPr>
                <w:rFonts w:cstheme="minorHAnsi"/>
                <w:b/>
                <w:color w:val="1F3864" w:themeColor="accent1" w:themeShade="80"/>
                <w:sz w:val="32"/>
                <w:szCs w:val="32"/>
                <w:lang w:val="sr-Cyrl-RS"/>
              </w:rPr>
              <w:t xml:space="preserve"> </w:t>
            </w:r>
            <w:r w:rsidR="007320FA">
              <w:rPr>
                <w:rFonts w:cstheme="minorHAnsi"/>
                <w:b/>
                <w:color w:val="1F3864" w:themeColor="accent1" w:themeShade="80"/>
                <w:sz w:val="32"/>
                <w:szCs w:val="32"/>
                <w:lang w:val="sr-Latn-RS"/>
              </w:rPr>
              <w:t>JAVNI POZIV</w:t>
            </w:r>
          </w:p>
          <w:p w14:paraId="1BA6440E" w14:textId="52698C66" w:rsidR="00915EDF" w:rsidRPr="00915EDF" w:rsidRDefault="00915EDF" w:rsidP="00915EDF">
            <w:pPr>
              <w:spacing w:before="120" w:after="0" w:line="240" w:lineRule="auto"/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096B0E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ZA DOBIJANJE PODRŠKE U IZRADI/UNAPREĐENJU LOKALNIH AKCIONIH PLANOVA ZA SOCIJALNO UKLJUČIVANJE ROMA I ROMKINJA</w:t>
            </w:r>
          </w:p>
        </w:tc>
      </w:tr>
    </w:tbl>
    <w:p w14:paraId="2ACFD900" w14:textId="77777777" w:rsidR="00096B0E" w:rsidRDefault="00096B0E" w:rsidP="00C70BA4">
      <w:pPr>
        <w:spacing w:before="120" w:after="0" w:line="240" w:lineRule="auto"/>
        <w:jc w:val="both"/>
        <w:rPr>
          <w:rFonts w:ascii="Tahoma" w:hAnsi="Tahoma" w:cs="Tahoma"/>
          <w:i/>
          <w:color w:val="0070C0"/>
        </w:rPr>
      </w:pPr>
    </w:p>
    <w:p w14:paraId="4864D510" w14:textId="3CDFDBC5" w:rsidR="00C70BA4" w:rsidRPr="00C70BA4" w:rsidRDefault="00C70BA4" w:rsidP="00C70BA4">
      <w:pPr>
        <w:spacing w:before="120" w:after="0" w:line="240" w:lineRule="auto"/>
        <w:jc w:val="both"/>
        <w:rPr>
          <w:rFonts w:ascii="Tahoma" w:hAnsi="Tahoma" w:cs="Tahoma"/>
          <w:i/>
          <w:color w:val="0070C0"/>
        </w:rPr>
      </w:pPr>
      <w:r w:rsidRPr="00C70BA4">
        <w:rPr>
          <w:rFonts w:ascii="Tahoma" w:hAnsi="Tahoma" w:cs="Tahoma"/>
          <w:i/>
          <w:color w:val="0070C0"/>
        </w:rPr>
        <w:t xml:space="preserve">U </w:t>
      </w:r>
      <w:r w:rsidR="00E51296">
        <w:rPr>
          <w:rFonts w:ascii="Tahoma" w:hAnsi="Tahoma" w:cs="Tahoma"/>
          <w:i/>
          <w:color w:val="0070C0"/>
        </w:rPr>
        <w:t xml:space="preserve">ovim </w:t>
      </w:r>
      <w:r w:rsidRPr="00C70BA4">
        <w:rPr>
          <w:rFonts w:ascii="Tahoma" w:hAnsi="Tahoma" w:cs="Tahoma"/>
          <w:i/>
          <w:color w:val="0070C0"/>
        </w:rPr>
        <w:t xml:space="preserve">Smernicama za </w:t>
      </w:r>
      <w:r>
        <w:rPr>
          <w:rFonts w:ascii="Tahoma" w:hAnsi="Tahoma" w:cs="Tahoma"/>
          <w:i/>
          <w:color w:val="0070C0"/>
        </w:rPr>
        <w:t xml:space="preserve">prijavu na </w:t>
      </w:r>
      <w:r w:rsidR="007320FA">
        <w:rPr>
          <w:rFonts w:ascii="Tahoma" w:hAnsi="Tahoma" w:cs="Tahoma"/>
          <w:i/>
          <w:color w:val="0070C0"/>
        </w:rPr>
        <w:t xml:space="preserve">Javni poziv </w:t>
      </w:r>
      <w:r w:rsidRPr="00C70BA4">
        <w:rPr>
          <w:rFonts w:ascii="Tahoma" w:hAnsi="Tahoma" w:cs="Tahoma"/>
          <w:i/>
          <w:color w:val="0070C0"/>
        </w:rPr>
        <w:t>data su uputstva za gradove</w:t>
      </w:r>
      <w:r w:rsidR="00A95CEC">
        <w:rPr>
          <w:rFonts w:ascii="Tahoma" w:hAnsi="Tahoma" w:cs="Tahoma"/>
          <w:i/>
          <w:color w:val="0070C0"/>
        </w:rPr>
        <w:t>,</w:t>
      </w:r>
      <w:r w:rsidRPr="00C70BA4">
        <w:rPr>
          <w:rFonts w:ascii="Tahoma" w:hAnsi="Tahoma" w:cs="Tahoma"/>
          <w:i/>
          <w:color w:val="0070C0"/>
        </w:rPr>
        <w:t xml:space="preserve"> opštine</w:t>
      </w:r>
      <w:r w:rsidR="00A95CEC">
        <w:rPr>
          <w:rFonts w:ascii="Tahoma" w:hAnsi="Tahoma" w:cs="Tahoma"/>
          <w:i/>
          <w:color w:val="0070C0"/>
        </w:rPr>
        <w:t xml:space="preserve"> i gradske opštine</w:t>
      </w:r>
      <w:r w:rsidRPr="00C70BA4">
        <w:rPr>
          <w:rFonts w:ascii="Tahoma" w:hAnsi="Tahoma" w:cs="Tahoma"/>
          <w:i/>
          <w:color w:val="0070C0"/>
        </w:rPr>
        <w:t xml:space="preserve"> koji se prijavljuju za </w:t>
      </w:r>
      <w:r>
        <w:rPr>
          <w:rFonts w:ascii="Tahoma" w:hAnsi="Tahoma" w:cs="Tahoma"/>
          <w:i/>
          <w:color w:val="0070C0"/>
        </w:rPr>
        <w:t xml:space="preserve">dobijanje podrške </w:t>
      </w:r>
      <w:r w:rsidR="00035B52">
        <w:rPr>
          <w:rFonts w:ascii="Tahoma" w:hAnsi="Tahoma" w:cs="Tahoma"/>
          <w:i/>
          <w:color w:val="0070C0"/>
        </w:rPr>
        <w:t>pri izradi/unapređenju</w:t>
      </w:r>
      <w:r w:rsidRPr="00C70BA4">
        <w:rPr>
          <w:rFonts w:ascii="Tahoma" w:hAnsi="Tahoma" w:cs="Tahoma"/>
          <w:i/>
          <w:color w:val="0070C0"/>
        </w:rPr>
        <w:t xml:space="preserve"> lokalnih akcionih planova (LAP) za socijalno uključivanje Roma i Romkinja</w:t>
      </w:r>
      <w:r w:rsidR="008C5519">
        <w:rPr>
          <w:rFonts w:ascii="Tahoma" w:hAnsi="Tahoma" w:cs="Tahoma"/>
          <w:i/>
          <w:color w:val="0070C0"/>
        </w:rPr>
        <w:t xml:space="preserve"> </w:t>
      </w:r>
      <w:r w:rsidRPr="00C70BA4">
        <w:rPr>
          <w:rFonts w:ascii="Tahoma" w:hAnsi="Tahoma" w:cs="Tahoma"/>
          <w:i/>
          <w:color w:val="0070C0"/>
        </w:rPr>
        <w:t xml:space="preserve">i informacije o kriterijumima i postupku </w:t>
      </w:r>
      <w:r>
        <w:rPr>
          <w:rFonts w:ascii="Tahoma" w:hAnsi="Tahoma" w:cs="Tahoma"/>
          <w:i/>
          <w:color w:val="0070C0"/>
        </w:rPr>
        <w:t>izbora</w:t>
      </w:r>
      <w:r w:rsidR="00A95CEC">
        <w:rPr>
          <w:rFonts w:ascii="Tahoma" w:hAnsi="Tahoma" w:cs="Tahoma"/>
          <w:i/>
          <w:color w:val="0070C0"/>
        </w:rPr>
        <w:t>.</w:t>
      </w:r>
    </w:p>
    <w:p w14:paraId="1EC775A8" w14:textId="61C50E1C" w:rsidR="001B2ACA" w:rsidRPr="00595C2E" w:rsidRDefault="00A95CEC" w:rsidP="001B2ACA">
      <w:pPr>
        <w:pStyle w:val="Heading1"/>
        <w:rPr>
          <w:rFonts w:ascii="Tahoma" w:hAnsi="Tahoma" w:cs="Tahoma"/>
          <w:lang w:val="sr-Latn-RS"/>
        </w:rPr>
      </w:pPr>
      <w:bookmarkStart w:id="0" w:name="_Hlk5869461"/>
      <w:r w:rsidRPr="00595C2E">
        <w:rPr>
          <w:rFonts w:ascii="Tahoma" w:hAnsi="Tahoma" w:cs="Tahoma"/>
          <w:lang w:val="sr-Latn-RS"/>
        </w:rPr>
        <w:t>Uvod</w:t>
      </w:r>
    </w:p>
    <w:p w14:paraId="5FBB2A07" w14:textId="77777777" w:rsidR="004D6577" w:rsidRPr="004D6577" w:rsidRDefault="004D6577" w:rsidP="004D6577">
      <w:pPr>
        <w:rPr>
          <w:lang w:val="sr-Latn-RS"/>
        </w:rPr>
      </w:pPr>
    </w:p>
    <w:p w14:paraId="1A2AB95D" w14:textId="77777777" w:rsidR="00FE0E57" w:rsidRPr="00417DB9" w:rsidRDefault="001B2ACA" w:rsidP="003C06C4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Opšti cilj Programa „Podrška EU inkluziji Roma – Osnaživanje lokalnih zajednica za inkluziju Roma“ (u daljem tekstu: Program) koji finansira EU, a sprovodi Stalna konferencija gradova i opština – </w:t>
      </w:r>
      <w:bookmarkStart w:id="1" w:name="_Hlk5875160"/>
      <w:r w:rsidRPr="00417DB9">
        <w:rPr>
          <w:rFonts w:ascii="Tahoma" w:hAnsi="Tahoma" w:cs="Tahoma"/>
          <w:lang w:val="sr-Latn-RS"/>
        </w:rPr>
        <w:t xml:space="preserve">Savez gradova i opština Srbije </w:t>
      </w:r>
      <w:bookmarkEnd w:id="1"/>
      <w:r w:rsidRPr="00417DB9">
        <w:rPr>
          <w:rFonts w:ascii="Tahoma" w:hAnsi="Tahoma" w:cs="Tahoma"/>
          <w:lang w:val="sr-Latn-RS"/>
        </w:rPr>
        <w:t xml:space="preserve">(u daljem tekstu: SKGO) je obezbeđivanje podrške tekućem procesu poboljšanja socio-ekonomskog položaja romske populacije u lokalnim zajednicama i sprovođenje prioritetnih strateških mera iz Strategije za socijalno uključivanje Roma i Romkinja u Republici Srbiji za period 2016. do 2025. godine. </w:t>
      </w:r>
    </w:p>
    <w:p w14:paraId="7415DD94" w14:textId="77777777" w:rsidR="00FE0E57" w:rsidRPr="00417DB9" w:rsidRDefault="00FE0E57" w:rsidP="00FE0E57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Program se sastoji iz tri komponente:</w:t>
      </w:r>
    </w:p>
    <w:p w14:paraId="05E26AD5" w14:textId="23F26D0C" w:rsidR="00FE0E57" w:rsidRPr="00417DB9" w:rsidRDefault="00FE0E57" w:rsidP="00FE0E57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Komponenta 1 - Uspostavljanje/unapređenje lokalnih strateških, finansijskih i institucionalnih mehanizama</w:t>
      </w:r>
      <w:r w:rsidR="00596470" w:rsidRPr="00417DB9">
        <w:rPr>
          <w:rFonts w:ascii="Tahoma" w:hAnsi="Tahoma" w:cs="Tahoma"/>
          <w:lang w:val="sr-Latn-RS"/>
        </w:rPr>
        <w:t>,</w:t>
      </w:r>
    </w:p>
    <w:p w14:paraId="5A292ECA" w14:textId="264E1BD6" w:rsidR="00FE0E57" w:rsidRPr="00417DB9" w:rsidRDefault="00FE0E57" w:rsidP="00FE0E57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Komponenta 2 - Podrška sprovođenju lokalnih mera za inkluziju Roma (grant šema)</w:t>
      </w:r>
      <w:r w:rsidR="00596470" w:rsidRPr="00417DB9">
        <w:rPr>
          <w:rFonts w:ascii="Tahoma" w:hAnsi="Tahoma" w:cs="Tahoma"/>
          <w:lang w:val="sr-Latn-RS"/>
        </w:rPr>
        <w:t>,</w:t>
      </w:r>
    </w:p>
    <w:p w14:paraId="78F4EB2C" w14:textId="1D8E963E" w:rsidR="00FE0E57" w:rsidRPr="00417DB9" w:rsidRDefault="00FE0E57" w:rsidP="00FE0E57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Komponenta 3 - Podrška u legalizaciji stambenih jedinica, izradi urbanističkih planova i tehničke   dokumentacije za podstandardna romska naselja.</w:t>
      </w:r>
    </w:p>
    <w:p w14:paraId="1047D20E" w14:textId="0D075D49" w:rsidR="00680C52" w:rsidRPr="00417DB9" w:rsidRDefault="001B2ACA" w:rsidP="003C06C4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Komponenta 1 Programa</w:t>
      </w:r>
      <w:r w:rsidR="00AA0940" w:rsidRPr="00417DB9">
        <w:rPr>
          <w:rFonts w:ascii="Tahoma" w:hAnsi="Tahoma" w:cs="Tahoma"/>
          <w:lang w:val="sr-Latn-RS"/>
        </w:rPr>
        <w:t xml:space="preserve"> </w:t>
      </w:r>
      <w:r w:rsidR="00BC3B9A" w:rsidRPr="00417DB9">
        <w:rPr>
          <w:rFonts w:ascii="Tahoma" w:hAnsi="Tahoma" w:cs="Tahoma"/>
          <w:lang w:val="sr-Latn-RS"/>
        </w:rPr>
        <w:t xml:space="preserve">- </w:t>
      </w:r>
      <w:r w:rsidR="00BC3B9A" w:rsidRPr="00417DB9">
        <w:rPr>
          <w:rFonts w:ascii="Tahoma" w:hAnsi="Tahoma" w:cs="Tahoma"/>
          <w:i/>
          <w:lang w:val="sr-Latn-RS"/>
        </w:rPr>
        <w:t>Uspostavljanje/unapređenje lokalnih strateških, finansijskih i institucionalnih mehanizama za inkluziju Roma</w:t>
      </w:r>
      <w:r w:rsidR="00BC3B9A" w:rsidRPr="00417DB9">
        <w:rPr>
          <w:rFonts w:ascii="Tahoma" w:hAnsi="Tahoma" w:cs="Tahoma"/>
          <w:lang w:val="sr-Latn-RS"/>
        </w:rPr>
        <w:t xml:space="preserve"> </w:t>
      </w:r>
      <w:r w:rsidR="00AA0940" w:rsidRPr="00417DB9">
        <w:rPr>
          <w:rFonts w:ascii="Tahoma" w:hAnsi="Tahoma" w:cs="Tahoma"/>
          <w:lang w:val="sr-Latn-RS"/>
        </w:rPr>
        <w:t>je</w:t>
      </w:r>
      <w:r w:rsidRPr="00417DB9">
        <w:rPr>
          <w:rFonts w:ascii="Tahoma" w:hAnsi="Tahoma" w:cs="Tahoma"/>
          <w:lang w:val="sr-Latn-RS"/>
        </w:rPr>
        <w:t xml:space="preserve"> uže usmerena na pružanje sveobuhvatne podrške jedinicama lokalne samouprave u unapređenju i razvoju LAP-ova za </w:t>
      </w:r>
      <w:r w:rsidR="00713E05" w:rsidRPr="00417DB9">
        <w:rPr>
          <w:rFonts w:ascii="Tahoma" w:hAnsi="Tahoma" w:cs="Tahoma"/>
          <w:lang w:val="sr-Latn-RS"/>
        </w:rPr>
        <w:t>socijalno uk</w:t>
      </w:r>
      <w:r w:rsidR="004714B6" w:rsidRPr="00417DB9">
        <w:rPr>
          <w:rFonts w:ascii="Tahoma" w:hAnsi="Tahoma" w:cs="Tahoma"/>
          <w:lang w:val="sr-Latn-RS"/>
        </w:rPr>
        <w:t>lj</w:t>
      </w:r>
      <w:r w:rsidR="00713E05" w:rsidRPr="00417DB9">
        <w:rPr>
          <w:rFonts w:ascii="Tahoma" w:hAnsi="Tahoma" w:cs="Tahoma"/>
          <w:lang w:val="sr-Latn-RS"/>
        </w:rPr>
        <w:t>učivanje</w:t>
      </w:r>
      <w:r w:rsidRPr="00417DB9">
        <w:rPr>
          <w:rFonts w:ascii="Tahoma" w:hAnsi="Tahoma" w:cs="Tahoma"/>
          <w:lang w:val="sr-Latn-RS"/>
        </w:rPr>
        <w:t xml:space="preserve"> Roma, uspostavljanju i funkcionisanju Lokalnih </w:t>
      </w:r>
      <w:r w:rsidR="004E456C" w:rsidRPr="00417DB9">
        <w:rPr>
          <w:rFonts w:ascii="Tahoma" w:hAnsi="Tahoma" w:cs="Tahoma"/>
          <w:lang w:val="sr-Latn-RS"/>
        </w:rPr>
        <w:t>multisektorsk</w:t>
      </w:r>
      <w:r w:rsidR="004E456C">
        <w:rPr>
          <w:rFonts w:ascii="Tahoma" w:hAnsi="Tahoma" w:cs="Tahoma"/>
          <w:lang w:val="sr-Latn-RS"/>
        </w:rPr>
        <w:t>ih</w:t>
      </w:r>
      <w:r w:rsidR="004E456C" w:rsidRPr="00417DB9">
        <w:rPr>
          <w:rFonts w:ascii="Tahoma" w:hAnsi="Tahoma" w:cs="Tahoma"/>
          <w:lang w:val="sr-Latn-RS"/>
        </w:rPr>
        <w:t xml:space="preserve"> </w:t>
      </w:r>
      <w:r w:rsidRPr="00417DB9">
        <w:rPr>
          <w:rFonts w:ascii="Tahoma" w:hAnsi="Tahoma" w:cs="Tahoma"/>
          <w:lang w:val="sr-Latn-RS"/>
        </w:rPr>
        <w:t xml:space="preserve">koordinacionih tela za inkluziju Roma i </w:t>
      </w:r>
      <w:r w:rsidRPr="00417DB9">
        <w:rPr>
          <w:rFonts w:ascii="Tahoma" w:hAnsi="Tahoma" w:cs="Tahoma"/>
          <w:lang w:val="sr-Latn-RS"/>
        </w:rPr>
        <w:lastRenderedPageBreak/>
        <w:t>Mobilnih timova za inkluziju Roma. Pored toga, u okviru ove komponente pružaju se obuke, razmena najboljih praksi i savetodavna podrška svim lokalnim samoupravama sa romskom populacijom.</w:t>
      </w:r>
    </w:p>
    <w:p w14:paraId="5668A3A7" w14:textId="6E926FFD" w:rsidR="005C623A" w:rsidRPr="00417DB9" w:rsidRDefault="00A43E68" w:rsidP="003C06C4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Podrška i</w:t>
      </w:r>
      <w:r w:rsidR="00AA1761" w:rsidRPr="00417DB9">
        <w:rPr>
          <w:rFonts w:ascii="Tahoma" w:hAnsi="Tahoma" w:cs="Tahoma"/>
          <w:lang w:val="sr-Latn-RS"/>
        </w:rPr>
        <w:t>zrad</w:t>
      </w:r>
      <w:r w:rsidRPr="00417DB9">
        <w:rPr>
          <w:rFonts w:ascii="Tahoma" w:hAnsi="Tahoma" w:cs="Tahoma"/>
          <w:lang w:val="sr-Latn-RS"/>
        </w:rPr>
        <w:t>i</w:t>
      </w:r>
      <w:r w:rsidR="0078524A" w:rsidRPr="00417DB9">
        <w:rPr>
          <w:rFonts w:ascii="Tahoma" w:hAnsi="Tahoma" w:cs="Tahoma"/>
          <w:lang w:val="sr-Latn-RS"/>
        </w:rPr>
        <w:t>/unapređenju</w:t>
      </w:r>
      <w:r w:rsidR="00AA1761" w:rsidRPr="00417DB9">
        <w:rPr>
          <w:rFonts w:ascii="Tahoma" w:hAnsi="Tahoma" w:cs="Tahoma"/>
          <w:lang w:val="sr-Latn-RS"/>
        </w:rPr>
        <w:t xml:space="preserve"> LAP-a</w:t>
      </w:r>
      <w:r w:rsidR="009C42DB" w:rsidRPr="00417DB9">
        <w:rPr>
          <w:rFonts w:ascii="Tahoma" w:hAnsi="Tahoma" w:cs="Tahoma"/>
          <w:lang w:val="sr-Latn-RS"/>
        </w:rPr>
        <w:t xml:space="preserve"> </w:t>
      </w:r>
      <w:r w:rsidR="007876FC" w:rsidRPr="00417DB9">
        <w:rPr>
          <w:rFonts w:ascii="Tahoma" w:hAnsi="Tahoma" w:cs="Tahoma"/>
          <w:lang w:val="sr-Latn-RS"/>
        </w:rPr>
        <w:t xml:space="preserve">iz ovog </w:t>
      </w:r>
      <w:r w:rsidR="004325A9">
        <w:rPr>
          <w:rFonts w:ascii="Tahoma" w:hAnsi="Tahoma" w:cs="Tahoma"/>
          <w:lang w:val="sr-Latn-RS"/>
        </w:rPr>
        <w:t>Javnog poziva</w:t>
      </w:r>
      <w:r w:rsidR="004325A9" w:rsidRPr="00417DB9">
        <w:rPr>
          <w:rFonts w:ascii="Tahoma" w:hAnsi="Tahoma" w:cs="Tahoma"/>
          <w:lang w:val="sr-Latn-RS"/>
        </w:rPr>
        <w:t xml:space="preserve"> </w:t>
      </w:r>
      <w:r w:rsidR="009C42DB" w:rsidRPr="00417DB9">
        <w:rPr>
          <w:rFonts w:ascii="Tahoma" w:hAnsi="Tahoma" w:cs="Tahoma"/>
          <w:lang w:val="sr-Latn-RS"/>
        </w:rPr>
        <w:t>biće</w:t>
      </w:r>
      <w:r w:rsidR="00AA1761" w:rsidRPr="00417DB9">
        <w:rPr>
          <w:rFonts w:ascii="Tahoma" w:hAnsi="Tahoma" w:cs="Tahoma"/>
          <w:lang w:val="sr-Latn-RS"/>
        </w:rPr>
        <w:t xml:space="preserve"> realizovana u okviru Komponente 1 </w:t>
      </w:r>
      <w:r w:rsidR="00BC3B9A" w:rsidRPr="00417DB9">
        <w:rPr>
          <w:rFonts w:ascii="Tahoma" w:hAnsi="Tahoma" w:cs="Tahoma"/>
          <w:lang w:val="sr-Latn-RS"/>
        </w:rPr>
        <w:t>Programa.</w:t>
      </w:r>
    </w:p>
    <w:p w14:paraId="48FCAEDD" w14:textId="4985EFDD" w:rsidR="000B3228" w:rsidRPr="00417DB9" w:rsidRDefault="00CD45C2" w:rsidP="006D30E7">
      <w:pPr>
        <w:pStyle w:val="Heading1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Pravo na </w:t>
      </w:r>
      <w:r w:rsidR="004325A9">
        <w:rPr>
          <w:rFonts w:ascii="Tahoma" w:hAnsi="Tahoma" w:cs="Tahoma"/>
          <w:lang w:val="sr-Latn-RS"/>
        </w:rPr>
        <w:t>prijavu na</w:t>
      </w:r>
      <w:r w:rsidRPr="00417DB9">
        <w:rPr>
          <w:rFonts w:ascii="Tahoma" w:hAnsi="Tahoma" w:cs="Tahoma"/>
          <w:lang w:val="sr-Latn-RS"/>
        </w:rPr>
        <w:t xml:space="preserve"> </w:t>
      </w:r>
      <w:r w:rsidR="002E1C9B">
        <w:rPr>
          <w:rFonts w:ascii="Tahoma" w:hAnsi="Tahoma" w:cs="Tahoma"/>
          <w:lang w:val="sr-Latn-RS"/>
        </w:rPr>
        <w:t>Javn</w:t>
      </w:r>
      <w:r w:rsidR="004325A9">
        <w:rPr>
          <w:rFonts w:ascii="Tahoma" w:hAnsi="Tahoma" w:cs="Tahoma"/>
          <w:lang w:val="sr-Latn-RS"/>
        </w:rPr>
        <w:t>i</w:t>
      </w:r>
      <w:r w:rsidR="002E1C9B">
        <w:rPr>
          <w:rFonts w:ascii="Tahoma" w:hAnsi="Tahoma" w:cs="Tahoma"/>
          <w:lang w:val="sr-Latn-RS"/>
        </w:rPr>
        <w:t xml:space="preserve"> poziv</w:t>
      </w:r>
    </w:p>
    <w:p w14:paraId="023498C8" w14:textId="77777777" w:rsidR="006D30E7" w:rsidRPr="00417DB9" w:rsidRDefault="006D30E7" w:rsidP="006D30E7">
      <w:pPr>
        <w:rPr>
          <w:rFonts w:ascii="Tahoma" w:hAnsi="Tahoma" w:cs="Tahoma"/>
          <w:lang w:val="sr-Latn-RS"/>
        </w:rPr>
      </w:pPr>
    </w:p>
    <w:p w14:paraId="4BDFFCD3" w14:textId="714DAE09" w:rsidR="008B0A2E" w:rsidRPr="00417DB9" w:rsidRDefault="00CD45C2" w:rsidP="00CD45C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Pravo na </w:t>
      </w:r>
      <w:r w:rsidR="004325A9">
        <w:rPr>
          <w:rFonts w:ascii="Tahoma" w:hAnsi="Tahoma" w:cs="Tahoma"/>
          <w:lang w:val="sr-Latn-RS"/>
        </w:rPr>
        <w:t>prijavu na Javni poziv</w:t>
      </w:r>
      <w:r w:rsidRPr="00417DB9">
        <w:rPr>
          <w:rFonts w:ascii="Tahoma" w:hAnsi="Tahoma" w:cs="Tahoma"/>
          <w:lang w:val="sr-Latn-RS"/>
        </w:rPr>
        <w:t xml:space="preserve"> imaju </w:t>
      </w:r>
      <w:r w:rsidRPr="00E873C2">
        <w:rPr>
          <w:rFonts w:ascii="Tahoma" w:hAnsi="Tahoma" w:cs="Tahoma"/>
          <w:b/>
          <w:lang w:val="sr-Latn-RS"/>
        </w:rPr>
        <w:t>gradovi, opštine i gradske opštine</w:t>
      </w:r>
      <w:r w:rsidRPr="00417DB9">
        <w:rPr>
          <w:rFonts w:ascii="Tahoma" w:hAnsi="Tahoma" w:cs="Tahoma"/>
          <w:lang w:val="sr-Latn-RS"/>
        </w:rPr>
        <w:t xml:space="preserve"> u Republici Srbiji</w:t>
      </w:r>
      <w:r w:rsidR="00EF2463" w:rsidRPr="00417DB9">
        <w:rPr>
          <w:rFonts w:ascii="Tahoma" w:hAnsi="Tahoma" w:cs="Tahoma"/>
          <w:lang w:val="sr-Latn-RS"/>
        </w:rPr>
        <w:t xml:space="preserve"> koje</w:t>
      </w:r>
      <w:r w:rsidR="00417DB9">
        <w:rPr>
          <w:rFonts w:ascii="Tahoma" w:hAnsi="Tahoma" w:cs="Tahoma"/>
          <w:lang w:val="sr-Latn-RS"/>
        </w:rPr>
        <w:t>:</w:t>
      </w:r>
    </w:p>
    <w:p w14:paraId="66B7B34D" w14:textId="4055E693" w:rsidR="008B0A2E" w:rsidRPr="00417DB9" w:rsidRDefault="008B0A2E" w:rsidP="00CD45C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-</w:t>
      </w:r>
      <w:r w:rsidR="00417DB9">
        <w:rPr>
          <w:rFonts w:ascii="Tahoma" w:hAnsi="Tahoma" w:cs="Tahoma"/>
          <w:lang w:val="sr-Latn-RS"/>
        </w:rPr>
        <w:t xml:space="preserve"> </w:t>
      </w:r>
      <w:r w:rsidR="00EF2463" w:rsidRPr="00417DB9">
        <w:rPr>
          <w:rFonts w:ascii="Tahoma" w:hAnsi="Tahoma" w:cs="Tahoma"/>
          <w:lang w:val="sr-Latn-RS"/>
        </w:rPr>
        <w:t xml:space="preserve">nemaju </w:t>
      </w:r>
      <w:r w:rsidR="009D3CB3" w:rsidRPr="00417DB9">
        <w:rPr>
          <w:rFonts w:ascii="Tahoma" w:hAnsi="Tahoma" w:cs="Tahoma"/>
          <w:lang w:val="sr-Latn-RS"/>
        </w:rPr>
        <w:t xml:space="preserve">važeći </w:t>
      </w:r>
      <w:r w:rsidR="009A0BD6" w:rsidRPr="00417DB9">
        <w:rPr>
          <w:rFonts w:ascii="Tahoma" w:hAnsi="Tahoma" w:cs="Tahoma"/>
          <w:lang w:val="sr-Latn-RS"/>
        </w:rPr>
        <w:t>lokalni akcioni plan</w:t>
      </w:r>
      <w:r w:rsidR="009D3CB3" w:rsidRPr="00417DB9">
        <w:rPr>
          <w:rFonts w:ascii="Tahoma" w:hAnsi="Tahoma" w:cs="Tahoma"/>
          <w:lang w:val="sr-Latn-RS"/>
        </w:rPr>
        <w:t xml:space="preserve"> </w:t>
      </w:r>
      <w:r w:rsidR="005D2870" w:rsidRPr="00417DB9">
        <w:rPr>
          <w:rFonts w:ascii="Tahoma" w:hAnsi="Tahoma" w:cs="Tahoma"/>
          <w:lang w:val="sr-Latn-RS"/>
        </w:rPr>
        <w:t>koji se bavi unapređenjem položaja Roma</w:t>
      </w:r>
    </w:p>
    <w:p w14:paraId="7AF94D16" w14:textId="2B84706B" w:rsidR="000B3228" w:rsidRPr="00417DB9" w:rsidRDefault="008B0A2E" w:rsidP="00CD45C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-</w:t>
      </w:r>
      <w:r w:rsidR="00417DB9">
        <w:rPr>
          <w:rFonts w:ascii="Tahoma" w:hAnsi="Tahoma" w:cs="Tahoma"/>
          <w:lang w:val="sr-Latn-RS"/>
        </w:rPr>
        <w:t xml:space="preserve"> </w:t>
      </w:r>
      <w:r w:rsidR="00AB7C11" w:rsidRPr="00417DB9">
        <w:rPr>
          <w:rFonts w:ascii="Tahoma" w:hAnsi="Tahoma" w:cs="Tahoma"/>
          <w:lang w:val="sr-Latn-RS"/>
        </w:rPr>
        <w:t xml:space="preserve">imaju lokalni akcioni plan </w:t>
      </w:r>
      <w:r w:rsidR="00084414" w:rsidRPr="00417DB9">
        <w:rPr>
          <w:rFonts w:ascii="Tahoma" w:hAnsi="Tahoma" w:cs="Tahoma"/>
          <w:lang w:val="sr-Latn-RS"/>
        </w:rPr>
        <w:t xml:space="preserve">koji se bavi unapređenjem položaja Roma </w:t>
      </w:r>
      <w:r w:rsidR="00AB7C11" w:rsidRPr="00417DB9">
        <w:rPr>
          <w:rFonts w:ascii="Tahoma" w:hAnsi="Tahoma" w:cs="Tahoma"/>
          <w:lang w:val="sr-Latn-RS"/>
        </w:rPr>
        <w:t>koji isti</w:t>
      </w:r>
      <w:r w:rsidRPr="00417DB9">
        <w:rPr>
          <w:rFonts w:ascii="Tahoma" w:hAnsi="Tahoma" w:cs="Tahoma"/>
          <w:lang w:val="sr-Latn-RS"/>
        </w:rPr>
        <w:t>če u 2019. ili 2020. godini</w:t>
      </w:r>
    </w:p>
    <w:p w14:paraId="5889C00A" w14:textId="7AC6B5AA" w:rsidR="00084414" w:rsidRPr="00417DB9" w:rsidRDefault="00084414" w:rsidP="00CD45C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- imaju važeći lokalni akcioni plan koji se bavi unapređenjem položaja Roma</w:t>
      </w:r>
      <w:r w:rsidR="004A0E91" w:rsidRPr="00417DB9">
        <w:rPr>
          <w:rFonts w:ascii="Tahoma" w:hAnsi="Tahoma" w:cs="Tahoma"/>
          <w:lang w:val="sr-Latn-RS"/>
        </w:rPr>
        <w:t xml:space="preserve"> koji žele da unaprede i usklade sa Strategijom za socijalno uključivanje Roma i Romkinja u Republici Srbiji za period 2016. do 2025. godine.</w:t>
      </w:r>
    </w:p>
    <w:p w14:paraId="075C6D44" w14:textId="532C3472" w:rsidR="001A0BAC" w:rsidRPr="00417DB9" w:rsidRDefault="001A0BAC" w:rsidP="001A0BAC">
      <w:pPr>
        <w:pStyle w:val="Heading1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Podrška koj</w:t>
      </w:r>
      <w:r w:rsidR="002B46A7">
        <w:rPr>
          <w:rFonts w:ascii="Tahoma" w:hAnsi="Tahoma" w:cs="Tahoma"/>
          <w:lang w:val="sr-Latn-RS"/>
        </w:rPr>
        <w:t>u</w:t>
      </w:r>
      <w:r w:rsidR="00CD45C2" w:rsidRPr="00417DB9">
        <w:rPr>
          <w:rFonts w:ascii="Tahoma" w:hAnsi="Tahoma" w:cs="Tahoma"/>
          <w:lang w:val="sr-Latn-RS"/>
        </w:rPr>
        <w:t xml:space="preserve"> pruža </w:t>
      </w:r>
      <w:r w:rsidR="002B46A7">
        <w:rPr>
          <w:rFonts w:ascii="Tahoma" w:hAnsi="Tahoma" w:cs="Tahoma"/>
          <w:lang w:val="sr-Latn-RS"/>
        </w:rPr>
        <w:t>SKGO</w:t>
      </w:r>
    </w:p>
    <w:p w14:paraId="50F39815" w14:textId="5386A5F4" w:rsidR="00680C52" w:rsidRPr="00417DB9" w:rsidRDefault="00680C52" w:rsidP="00680C52">
      <w:pPr>
        <w:rPr>
          <w:rFonts w:ascii="Tahoma" w:hAnsi="Tahoma" w:cs="Tahoma"/>
          <w:lang w:val="sr-Latn-RS"/>
        </w:rPr>
      </w:pPr>
    </w:p>
    <w:p w14:paraId="6F995C27" w14:textId="31D98876" w:rsidR="001A3397" w:rsidRPr="00417DB9" w:rsidRDefault="001A3397" w:rsidP="00371541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Gradovi</w:t>
      </w:r>
      <w:r w:rsidR="00727A12">
        <w:rPr>
          <w:rFonts w:ascii="Tahoma" w:hAnsi="Tahoma" w:cs="Tahoma"/>
          <w:lang w:val="sr-Latn-RS"/>
        </w:rPr>
        <w:t>ma</w:t>
      </w:r>
      <w:r w:rsidRPr="00417DB9">
        <w:rPr>
          <w:rFonts w:ascii="Tahoma" w:hAnsi="Tahoma" w:cs="Tahoma"/>
          <w:lang w:val="sr-Latn-RS"/>
        </w:rPr>
        <w:t>, opštin</w:t>
      </w:r>
      <w:r w:rsidR="00727A12">
        <w:rPr>
          <w:rFonts w:ascii="Tahoma" w:hAnsi="Tahoma" w:cs="Tahoma"/>
          <w:lang w:val="sr-Latn-RS"/>
        </w:rPr>
        <w:t>ama</w:t>
      </w:r>
      <w:r w:rsidRPr="00417DB9">
        <w:rPr>
          <w:rFonts w:ascii="Tahoma" w:hAnsi="Tahoma" w:cs="Tahoma"/>
          <w:lang w:val="sr-Latn-RS"/>
        </w:rPr>
        <w:t xml:space="preserve"> i gradsk</w:t>
      </w:r>
      <w:r w:rsidR="00727A12">
        <w:rPr>
          <w:rFonts w:ascii="Tahoma" w:hAnsi="Tahoma" w:cs="Tahoma"/>
          <w:lang w:val="sr-Latn-RS"/>
        </w:rPr>
        <w:t>im</w:t>
      </w:r>
      <w:r w:rsidRPr="00417DB9">
        <w:rPr>
          <w:rFonts w:ascii="Tahoma" w:hAnsi="Tahoma" w:cs="Tahoma"/>
          <w:lang w:val="sr-Latn-RS"/>
        </w:rPr>
        <w:t xml:space="preserve"> opštin</w:t>
      </w:r>
      <w:r w:rsidR="00727A12">
        <w:rPr>
          <w:rFonts w:ascii="Tahoma" w:hAnsi="Tahoma" w:cs="Tahoma"/>
          <w:lang w:val="sr-Latn-RS"/>
        </w:rPr>
        <w:t>ama</w:t>
      </w:r>
      <w:r w:rsidR="00EA4DC3" w:rsidRPr="00417DB9">
        <w:rPr>
          <w:rFonts w:ascii="Tahoma" w:hAnsi="Tahoma" w:cs="Tahoma"/>
          <w:lang w:val="sr-Latn-RS"/>
        </w:rPr>
        <w:t xml:space="preserve"> koje budu izabrane na </w:t>
      </w:r>
      <w:r w:rsidR="0079152E">
        <w:rPr>
          <w:rFonts w:ascii="Tahoma" w:hAnsi="Tahoma" w:cs="Tahoma"/>
          <w:lang w:val="sr-Latn-RS"/>
        </w:rPr>
        <w:t xml:space="preserve">Javnom pozivu </w:t>
      </w:r>
      <w:r w:rsidR="00727A12">
        <w:rPr>
          <w:rFonts w:ascii="Tahoma" w:hAnsi="Tahoma" w:cs="Tahoma"/>
          <w:lang w:val="sr-Latn-RS"/>
        </w:rPr>
        <w:t>SKGO će</w:t>
      </w:r>
      <w:r w:rsidR="001E6EA9">
        <w:rPr>
          <w:rFonts w:ascii="Tahoma" w:hAnsi="Tahoma" w:cs="Tahoma"/>
          <w:lang w:val="sr-Latn-RS"/>
        </w:rPr>
        <w:t xml:space="preserve"> obezbediti</w:t>
      </w:r>
      <w:r w:rsidR="00727A12">
        <w:rPr>
          <w:rFonts w:ascii="Tahoma" w:hAnsi="Tahoma" w:cs="Tahoma"/>
          <w:lang w:val="sr-Latn-RS"/>
        </w:rPr>
        <w:t xml:space="preserve"> </w:t>
      </w:r>
      <w:r w:rsidR="00EA4DC3" w:rsidRPr="00417DB9">
        <w:rPr>
          <w:rFonts w:ascii="Tahoma" w:hAnsi="Tahoma" w:cs="Tahoma"/>
          <w:lang w:val="sr-Latn-RS"/>
        </w:rPr>
        <w:t>ekspertsku podršku</w:t>
      </w:r>
      <w:r w:rsidR="001E6EA9">
        <w:rPr>
          <w:rFonts w:ascii="Tahoma" w:hAnsi="Tahoma" w:cs="Tahoma"/>
          <w:lang w:val="sr-Latn-RS"/>
        </w:rPr>
        <w:t xml:space="preserve"> i vođstvo</w:t>
      </w:r>
      <w:r w:rsidR="00B32825" w:rsidRPr="00417DB9">
        <w:rPr>
          <w:rFonts w:ascii="Tahoma" w:hAnsi="Tahoma" w:cs="Tahoma"/>
          <w:lang w:val="sr-Latn-RS"/>
        </w:rPr>
        <w:t xml:space="preserve"> kroz celokupan </w:t>
      </w:r>
      <w:r w:rsidR="0007576E" w:rsidRPr="00417DB9">
        <w:rPr>
          <w:rFonts w:ascii="Tahoma" w:hAnsi="Tahoma" w:cs="Tahoma"/>
          <w:lang w:val="sr-Latn-RS"/>
        </w:rPr>
        <w:t>proces izrade</w:t>
      </w:r>
      <w:r w:rsidR="001E6EA9">
        <w:rPr>
          <w:rFonts w:ascii="Tahoma" w:hAnsi="Tahoma" w:cs="Tahoma"/>
          <w:lang w:val="sr-Latn-RS"/>
        </w:rPr>
        <w:t xml:space="preserve"> ili </w:t>
      </w:r>
      <w:r w:rsidR="0007576E" w:rsidRPr="00417DB9">
        <w:rPr>
          <w:rFonts w:ascii="Tahoma" w:hAnsi="Tahoma" w:cs="Tahoma"/>
          <w:lang w:val="sr-Latn-RS"/>
        </w:rPr>
        <w:t>unapređe</w:t>
      </w:r>
      <w:r w:rsidR="00EF2463" w:rsidRPr="00417DB9">
        <w:rPr>
          <w:rFonts w:ascii="Tahoma" w:hAnsi="Tahoma" w:cs="Tahoma"/>
          <w:lang w:val="sr-Latn-RS"/>
        </w:rPr>
        <w:t>nja LAP-a za socijalno uključivanje Roma i Romkinja</w:t>
      </w:r>
      <w:r w:rsidR="001B6EEB" w:rsidRPr="00417DB9">
        <w:rPr>
          <w:rFonts w:ascii="Tahoma" w:hAnsi="Tahoma" w:cs="Tahoma"/>
          <w:lang w:val="sr-Latn-RS"/>
        </w:rPr>
        <w:t>, kroz radionice</w:t>
      </w:r>
      <w:r w:rsidR="009F088C">
        <w:rPr>
          <w:rFonts w:ascii="Tahoma" w:hAnsi="Tahoma" w:cs="Tahoma"/>
          <w:lang w:val="sr-Latn-RS"/>
        </w:rPr>
        <w:t xml:space="preserve"> za izradu LAP-a</w:t>
      </w:r>
      <w:r w:rsidR="001B6EEB" w:rsidRPr="00417DB9">
        <w:rPr>
          <w:rFonts w:ascii="Tahoma" w:hAnsi="Tahoma" w:cs="Tahoma"/>
          <w:lang w:val="sr-Latn-RS"/>
        </w:rPr>
        <w:t xml:space="preserve"> koje će voditi ekperti za </w:t>
      </w:r>
      <w:r w:rsidR="006D548A" w:rsidRPr="00417DB9">
        <w:rPr>
          <w:rFonts w:ascii="Tahoma" w:hAnsi="Tahoma" w:cs="Tahoma"/>
          <w:lang w:val="sr-Latn-RS"/>
        </w:rPr>
        <w:t xml:space="preserve">oblasti </w:t>
      </w:r>
      <w:r w:rsidR="001B6EEB" w:rsidRPr="00417DB9">
        <w:rPr>
          <w:rFonts w:ascii="Tahoma" w:hAnsi="Tahoma" w:cs="Tahoma"/>
          <w:lang w:val="sr-Latn-RS"/>
        </w:rPr>
        <w:t>strateško</w:t>
      </w:r>
      <w:r w:rsidR="006D548A" w:rsidRPr="00417DB9">
        <w:rPr>
          <w:rFonts w:ascii="Tahoma" w:hAnsi="Tahoma" w:cs="Tahoma"/>
          <w:lang w:val="sr-Latn-RS"/>
        </w:rPr>
        <w:t>g</w:t>
      </w:r>
      <w:r w:rsidR="001B6EEB" w:rsidRPr="00417DB9">
        <w:rPr>
          <w:rFonts w:ascii="Tahoma" w:hAnsi="Tahoma" w:cs="Tahoma"/>
          <w:lang w:val="sr-Latn-RS"/>
        </w:rPr>
        <w:t xml:space="preserve"> planiranj</w:t>
      </w:r>
      <w:r w:rsidR="006D548A" w:rsidRPr="00417DB9">
        <w:rPr>
          <w:rFonts w:ascii="Tahoma" w:hAnsi="Tahoma" w:cs="Tahoma"/>
          <w:lang w:val="sr-Latn-RS"/>
        </w:rPr>
        <w:t>a</w:t>
      </w:r>
      <w:r w:rsidR="001B6EEB" w:rsidRPr="00417DB9">
        <w:rPr>
          <w:rFonts w:ascii="Tahoma" w:hAnsi="Tahoma" w:cs="Tahoma"/>
          <w:lang w:val="sr-Latn-RS"/>
        </w:rPr>
        <w:t xml:space="preserve">, </w:t>
      </w:r>
      <w:r w:rsidR="00F21735" w:rsidRPr="00417DB9">
        <w:rPr>
          <w:rFonts w:ascii="Tahoma" w:hAnsi="Tahoma" w:cs="Tahoma"/>
          <w:lang w:val="sr-Latn-RS"/>
        </w:rPr>
        <w:t>programsko</w:t>
      </w:r>
      <w:r w:rsidR="006D548A" w:rsidRPr="00417DB9">
        <w:rPr>
          <w:rFonts w:ascii="Tahoma" w:hAnsi="Tahoma" w:cs="Tahoma"/>
          <w:lang w:val="sr-Latn-RS"/>
        </w:rPr>
        <w:t>g</w:t>
      </w:r>
      <w:r w:rsidR="00F21735" w:rsidRPr="00417DB9">
        <w:rPr>
          <w:rFonts w:ascii="Tahoma" w:hAnsi="Tahoma" w:cs="Tahoma"/>
          <w:lang w:val="sr-Latn-RS"/>
        </w:rPr>
        <w:t xml:space="preserve"> budžetiranj</w:t>
      </w:r>
      <w:r w:rsidR="006D548A" w:rsidRPr="00417DB9">
        <w:rPr>
          <w:rFonts w:ascii="Tahoma" w:hAnsi="Tahoma" w:cs="Tahoma"/>
          <w:lang w:val="sr-Latn-RS"/>
        </w:rPr>
        <w:t>a i inkluzije Roma.</w:t>
      </w:r>
    </w:p>
    <w:p w14:paraId="37C0591E" w14:textId="77C28440" w:rsidR="00B147D0" w:rsidRPr="00417DB9" w:rsidRDefault="00B147D0" w:rsidP="00B147D0">
      <w:pPr>
        <w:pStyle w:val="Heading1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Nači</w:t>
      </w:r>
      <w:r w:rsidR="00974DDE" w:rsidRPr="00417DB9">
        <w:rPr>
          <w:rFonts w:ascii="Tahoma" w:hAnsi="Tahoma" w:cs="Tahoma"/>
          <w:lang w:val="sr-Latn-RS"/>
        </w:rPr>
        <w:t>n</w:t>
      </w:r>
      <w:r w:rsidRPr="00417DB9">
        <w:rPr>
          <w:rFonts w:ascii="Tahoma" w:hAnsi="Tahoma" w:cs="Tahoma"/>
          <w:lang w:val="sr-Latn-RS"/>
        </w:rPr>
        <w:t xml:space="preserve"> </w:t>
      </w:r>
      <w:r w:rsidR="002B46A7">
        <w:rPr>
          <w:rFonts w:ascii="Tahoma" w:hAnsi="Tahoma" w:cs="Tahoma"/>
          <w:lang w:val="sr-Latn-RS"/>
        </w:rPr>
        <w:t xml:space="preserve">i rok </w:t>
      </w:r>
      <w:r w:rsidRPr="00417DB9">
        <w:rPr>
          <w:rFonts w:ascii="Tahoma" w:hAnsi="Tahoma" w:cs="Tahoma"/>
          <w:lang w:val="sr-Latn-RS"/>
        </w:rPr>
        <w:t>prijave</w:t>
      </w:r>
      <w:r w:rsidR="00737A72">
        <w:rPr>
          <w:rFonts w:ascii="Tahoma" w:hAnsi="Tahoma" w:cs="Tahoma"/>
          <w:lang w:val="sr-Latn-RS"/>
        </w:rPr>
        <w:t xml:space="preserve"> </w:t>
      </w:r>
    </w:p>
    <w:p w14:paraId="0A34F6D8" w14:textId="77777777" w:rsidR="00984302" w:rsidRPr="00417DB9" w:rsidRDefault="00984302" w:rsidP="009F088C">
      <w:pPr>
        <w:jc w:val="both"/>
        <w:rPr>
          <w:rFonts w:ascii="Tahoma" w:hAnsi="Tahoma" w:cs="Tahoma"/>
        </w:rPr>
      </w:pPr>
    </w:p>
    <w:p w14:paraId="72F11D19" w14:textId="0154E70B" w:rsidR="00607A6D" w:rsidRPr="00417DB9" w:rsidRDefault="00607A6D" w:rsidP="009F088C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Dokumentaciju za podnošenje prijava na </w:t>
      </w:r>
      <w:r w:rsidR="00231539">
        <w:rPr>
          <w:rFonts w:ascii="Tahoma" w:hAnsi="Tahoma" w:cs="Tahoma"/>
          <w:lang w:val="sr-Latn-RS"/>
        </w:rPr>
        <w:t>Javni poziv</w:t>
      </w:r>
      <w:r w:rsidR="00231539" w:rsidRPr="00417DB9">
        <w:rPr>
          <w:rFonts w:ascii="Tahoma" w:hAnsi="Tahoma" w:cs="Tahoma"/>
          <w:lang w:val="sr-Latn-RS"/>
        </w:rPr>
        <w:t xml:space="preserve"> </w:t>
      </w:r>
      <w:r w:rsidRPr="00417DB9">
        <w:rPr>
          <w:rFonts w:ascii="Tahoma" w:hAnsi="Tahoma" w:cs="Tahoma"/>
          <w:lang w:val="sr-Latn-RS"/>
        </w:rPr>
        <w:t>čini:</w:t>
      </w:r>
    </w:p>
    <w:p w14:paraId="26F6333B" w14:textId="1E031053" w:rsidR="00607A6D" w:rsidRPr="00417DB9" w:rsidRDefault="00A0714C" w:rsidP="009F088C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b/>
          <w:lang w:val="sr-Latn-RS"/>
        </w:rPr>
        <w:t>Prijavni formular</w:t>
      </w:r>
      <w:r w:rsidR="00607A6D" w:rsidRPr="00417DB9">
        <w:rPr>
          <w:rFonts w:ascii="Tahoma" w:hAnsi="Tahoma" w:cs="Tahoma"/>
          <w:lang w:val="sr-Latn-RS"/>
        </w:rPr>
        <w:t xml:space="preserve"> (popunjen</w:t>
      </w:r>
      <w:r w:rsidR="00CF558F">
        <w:rPr>
          <w:rFonts w:ascii="Tahoma" w:hAnsi="Tahoma" w:cs="Tahoma"/>
          <w:lang w:val="sr-Latn-RS"/>
        </w:rPr>
        <w:t>,</w:t>
      </w:r>
      <w:r w:rsidR="00607A6D" w:rsidRPr="00417DB9">
        <w:rPr>
          <w:rFonts w:ascii="Tahoma" w:hAnsi="Tahoma" w:cs="Tahoma"/>
          <w:lang w:val="sr-Latn-RS"/>
        </w:rPr>
        <w:t xml:space="preserve"> potpisan i pečatiran od strane</w:t>
      </w:r>
      <w:r w:rsidR="009F088C">
        <w:rPr>
          <w:rFonts w:ascii="Tahoma" w:hAnsi="Tahoma" w:cs="Tahoma"/>
          <w:lang w:val="sr-Latn-RS"/>
        </w:rPr>
        <w:t xml:space="preserve"> </w:t>
      </w:r>
      <w:r w:rsidR="00607A6D" w:rsidRPr="00417DB9">
        <w:rPr>
          <w:rFonts w:ascii="Tahoma" w:hAnsi="Tahoma" w:cs="Tahoma"/>
          <w:lang w:val="sr-Latn-RS"/>
        </w:rPr>
        <w:t>gradonačelnika/predsednika opštine na propisanom obrascu</w:t>
      </w:r>
      <w:r w:rsidR="008342E4">
        <w:rPr>
          <w:rFonts w:ascii="Tahoma" w:hAnsi="Tahoma" w:cs="Tahoma"/>
          <w:lang w:val="sr-Latn-RS"/>
        </w:rPr>
        <w:t>)</w:t>
      </w:r>
      <w:r w:rsidR="009F088C">
        <w:rPr>
          <w:rFonts w:ascii="Tahoma" w:hAnsi="Tahoma" w:cs="Tahoma"/>
          <w:lang w:val="sr-Latn-RS"/>
        </w:rPr>
        <w:t xml:space="preserve"> – Prilog </w:t>
      </w:r>
      <w:r w:rsidR="001C732C">
        <w:rPr>
          <w:rFonts w:ascii="Tahoma" w:hAnsi="Tahoma" w:cs="Tahoma"/>
          <w:lang w:val="sr-Latn-RS"/>
        </w:rPr>
        <w:t>1</w:t>
      </w:r>
    </w:p>
    <w:p w14:paraId="11116246" w14:textId="4B9DAA71" w:rsidR="00612BBD" w:rsidRPr="00417DB9" w:rsidRDefault="00612BBD" w:rsidP="009F088C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lang w:val="sr-Latn-RS"/>
        </w:rPr>
      </w:pPr>
      <w:r w:rsidRPr="00642AB3">
        <w:rPr>
          <w:rFonts w:ascii="Tahoma" w:hAnsi="Tahoma" w:cs="Tahoma"/>
          <w:b/>
          <w:lang w:val="sr-Latn-RS"/>
        </w:rPr>
        <w:t>Izjava o sprem</w:t>
      </w:r>
      <w:r w:rsidR="00D25C16" w:rsidRPr="00642AB3">
        <w:rPr>
          <w:rFonts w:ascii="Tahoma" w:hAnsi="Tahoma" w:cs="Tahoma"/>
          <w:b/>
          <w:lang w:val="sr-Latn-RS"/>
        </w:rPr>
        <w:t>no</w:t>
      </w:r>
      <w:r w:rsidRPr="00642AB3">
        <w:rPr>
          <w:rFonts w:ascii="Tahoma" w:hAnsi="Tahoma" w:cs="Tahoma"/>
          <w:b/>
          <w:lang w:val="sr-Latn-RS"/>
        </w:rPr>
        <w:t>sti na saradnju</w:t>
      </w:r>
      <w:r w:rsidR="00D25C16" w:rsidRPr="00417DB9">
        <w:rPr>
          <w:rFonts w:ascii="Tahoma" w:hAnsi="Tahoma" w:cs="Tahoma"/>
          <w:lang w:val="sr-Latn-RS"/>
        </w:rPr>
        <w:t xml:space="preserve"> </w:t>
      </w:r>
      <w:r w:rsidR="003B34F4" w:rsidRPr="00417DB9">
        <w:rPr>
          <w:rFonts w:ascii="Tahoma" w:hAnsi="Tahoma" w:cs="Tahoma"/>
          <w:lang w:val="sr-Latn-RS"/>
        </w:rPr>
        <w:t>(popunjen</w:t>
      </w:r>
      <w:r w:rsidR="003B34F4">
        <w:rPr>
          <w:rFonts w:ascii="Tahoma" w:hAnsi="Tahoma" w:cs="Tahoma"/>
          <w:lang w:val="sr-Latn-RS"/>
        </w:rPr>
        <w:t>a</w:t>
      </w:r>
      <w:r w:rsidR="003B34F4" w:rsidRPr="00417DB9">
        <w:rPr>
          <w:rFonts w:ascii="Tahoma" w:hAnsi="Tahoma" w:cs="Tahoma"/>
          <w:lang w:val="sr-Latn-RS"/>
        </w:rPr>
        <w:t>, potpisan</w:t>
      </w:r>
      <w:r w:rsidR="003B34F4">
        <w:rPr>
          <w:rFonts w:ascii="Tahoma" w:hAnsi="Tahoma" w:cs="Tahoma"/>
          <w:lang w:val="sr-Latn-RS"/>
        </w:rPr>
        <w:t>a</w:t>
      </w:r>
      <w:r w:rsidR="003B34F4" w:rsidRPr="00417DB9">
        <w:rPr>
          <w:rFonts w:ascii="Tahoma" w:hAnsi="Tahoma" w:cs="Tahoma"/>
          <w:lang w:val="sr-Latn-RS"/>
        </w:rPr>
        <w:t xml:space="preserve"> i pečatiran</w:t>
      </w:r>
      <w:r w:rsidR="003B34F4">
        <w:rPr>
          <w:rFonts w:ascii="Tahoma" w:hAnsi="Tahoma" w:cs="Tahoma"/>
          <w:lang w:val="sr-Latn-RS"/>
        </w:rPr>
        <w:t>a</w:t>
      </w:r>
      <w:r w:rsidR="003B34F4" w:rsidRPr="00417DB9">
        <w:rPr>
          <w:rFonts w:ascii="Tahoma" w:hAnsi="Tahoma" w:cs="Tahoma"/>
          <w:lang w:val="sr-Latn-RS"/>
        </w:rPr>
        <w:t xml:space="preserve"> od strane</w:t>
      </w:r>
      <w:r w:rsidR="003B34F4">
        <w:rPr>
          <w:rFonts w:ascii="Tahoma" w:hAnsi="Tahoma" w:cs="Tahoma"/>
          <w:lang w:val="sr-Latn-RS"/>
        </w:rPr>
        <w:t xml:space="preserve"> </w:t>
      </w:r>
      <w:r w:rsidR="003B34F4" w:rsidRPr="00417DB9">
        <w:rPr>
          <w:rFonts w:ascii="Tahoma" w:hAnsi="Tahoma" w:cs="Tahoma"/>
          <w:lang w:val="sr-Latn-RS"/>
        </w:rPr>
        <w:t>gradonačelnika/predsednika opštine na propisanom obrascu</w:t>
      </w:r>
      <w:r w:rsidR="003B34F4">
        <w:rPr>
          <w:rFonts w:ascii="Tahoma" w:hAnsi="Tahoma" w:cs="Tahoma"/>
          <w:lang w:val="sr-Latn-RS"/>
        </w:rPr>
        <w:t>)</w:t>
      </w:r>
      <w:r w:rsidR="006D644B">
        <w:rPr>
          <w:rFonts w:ascii="Tahoma" w:hAnsi="Tahoma" w:cs="Tahoma"/>
          <w:lang w:val="sr-Latn-RS"/>
        </w:rPr>
        <w:t xml:space="preserve"> </w:t>
      </w:r>
      <w:r w:rsidR="008342E4">
        <w:rPr>
          <w:rFonts w:ascii="Tahoma" w:hAnsi="Tahoma" w:cs="Tahoma"/>
          <w:lang w:val="sr-Latn-RS"/>
        </w:rPr>
        <w:t>– Prilog 2</w:t>
      </w:r>
    </w:p>
    <w:p w14:paraId="4E182EAE" w14:textId="3981B8AD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Navedeni obra</w:t>
      </w:r>
      <w:r w:rsidR="00642AB3">
        <w:rPr>
          <w:rFonts w:ascii="Tahoma" w:hAnsi="Tahoma" w:cs="Tahoma"/>
          <w:lang w:val="sr-Latn-RS"/>
        </w:rPr>
        <w:t>sci</w:t>
      </w:r>
      <w:r w:rsidRPr="00417DB9">
        <w:rPr>
          <w:rFonts w:ascii="Tahoma" w:hAnsi="Tahoma" w:cs="Tahoma"/>
          <w:lang w:val="sr-Latn-RS"/>
        </w:rPr>
        <w:t xml:space="preserve"> (</w:t>
      </w:r>
      <w:r w:rsidR="00A0714C">
        <w:rPr>
          <w:rFonts w:ascii="Tahoma" w:hAnsi="Tahoma" w:cs="Tahoma"/>
          <w:lang w:val="sr-Latn-RS"/>
        </w:rPr>
        <w:t>Prijavni formular</w:t>
      </w:r>
      <w:r w:rsidR="00642AB3">
        <w:rPr>
          <w:rFonts w:ascii="Tahoma" w:hAnsi="Tahoma" w:cs="Tahoma"/>
          <w:lang w:val="sr-Latn-RS"/>
        </w:rPr>
        <w:t xml:space="preserve"> i </w:t>
      </w:r>
      <w:r w:rsidR="00642AB3" w:rsidRPr="00642AB3">
        <w:rPr>
          <w:rFonts w:ascii="Tahoma" w:hAnsi="Tahoma" w:cs="Tahoma"/>
          <w:lang w:val="sr-Latn-RS"/>
        </w:rPr>
        <w:t>Izjava o spremnosti na saradnju</w:t>
      </w:r>
      <w:r w:rsidRPr="00417DB9">
        <w:rPr>
          <w:rFonts w:ascii="Tahoma" w:hAnsi="Tahoma" w:cs="Tahoma"/>
          <w:lang w:val="sr-Latn-RS"/>
        </w:rPr>
        <w:t>) mo</w:t>
      </w:r>
      <w:r w:rsidR="00642AB3">
        <w:rPr>
          <w:rFonts w:ascii="Tahoma" w:hAnsi="Tahoma" w:cs="Tahoma"/>
          <w:lang w:val="sr-Latn-RS"/>
        </w:rPr>
        <w:t>gu</w:t>
      </w:r>
      <w:r w:rsidRPr="00417DB9">
        <w:rPr>
          <w:rFonts w:ascii="Tahoma" w:hAnsi="Tahoma" w:cs="Tahoma"/>
          <w:lang w:val="sr-Latn-RS"/>
        </w:rPr>
        <w:t xml:space="preserve"> se preuzeti sa</w:t>
      </w:r>
      <w:r w:rsidR="00AB475F">
        <w:rPr>
          <w:rFonts w:ascii="Tahoma" w:hAnsi="Tahoma" w:cs="Tahoma"/>
          <w:lang w:val="sr-Latn-RS"/>
        </w:rPr>
        <w:t xml:space="preserve"> </w:t>
      </w:r>
      <w:r w:rsidR="00D25C16" w:rsidRPr="00417DB9">
        <w:rPr>
          <w:rFonts w:ascii="Tahoma" w:hAnsi="Tahoma" w:cs="Tahoma"/>
          <w:lang w:val="sr-Latn-RS"/>
        </w:rPr>
        <w:t>sajta</w:t>
      </w:r>
      <w:r w:rsidRPr="00417DB9">
        <w:rPr>
          <w:rFonts w:ascii="Tahoma" w:hAnsi="Tahoma" w:cs="Tahoma"/>
          <w:lang w:val="sr-Latn-RS"/>
        </w:rPr>
        <w:t xml:space="preserve"> Stalne konferencije gradova i opština</w:t>
      </w:r>
      <w:r w:rsidR="00D25C16" w:rsidRPr="00417DB9">
        <w:rPr>
          <w:rFonts w:ascii="Tahoma" w:hAnsi="Tahoma" w:cs="Tahoma"/>
          <w:lang w:val="sr-Latn-RS"/>
        </w:rPr>
        <w:t>, putem linka</w:t>
      </w:r>
      <w:r w:rsidR="00AB475F">
        <w:rPr>
          <w:rFonts w:ascii="Tahoma" w:hAnsi="Tahoma" w:cs="Tahoma"/>
          <w:lang w:val="sr-Latn-RS"/>
        </w:rPr>
        <w:t xml:space="preserve">: </w:t>
      </w:r>
      <w:bookmarkStart w:id="2" w:name="_GoBack"/>
      <w:bookmarkEnd w:id="2"/>
      <w:r w:rsidR="00AB475F">
        <w:rPr>
          <w:rFonts w:ascii="Tahoma" w:hAnsi="Tahoma" w:cs="Tahoma"/>
          <w:lang w:val="sr-Latn-RS"/>
        </w:rPr>
        <w:fldChar w:fldCharType="begin"/>
      </w:r>
      <w:r w:rsidR="00AB475F">
        <w:rPr>
          <w:rFonts w:ascii="Tahoma" w:hAnsi="Tahoma" w:cs="Tahoma"/>
          <w:lang w:val="sr-Latn-RS"/>
        </w:rPr>
        <w:instrText xml:space="preserve"> HYPERLINK "</w:instrText>
      </w:r>
      <w:r w:rsidR="00AB475F" w:rsidRPr="00AB475F">
        <w:rPr>
          <w:rFonts w:ascii="Tahoma" w:hAnsi="Tahoma" w:cs="Tahoma"/>
          <w:lang w:val="sr-Latn-RS"/>
        </w:rPr>
        <w:instrText>http://www.skgo.org/konkursi/detaljno/204/javni-poziv-za-gradove-opstine-i-gradske-opstine-za-dobijanje-podrske-skgo-u-izradi-ili-unapredjenju-lokalnih-akcionih-planova-za-socijalno-ukljucivanje-roma-i-romkinja</w:instrText>
      </w:r>
      <w:r w:rsidR="00AB475F">
        <w:rPr>
          <w:rFonts w:ascii="Tahoma" w:hAnsi="Tahoma" w:cs="Tahoma"/>
          <w:lang w:val="sr-Latn-RS"/>
        </w:rPr>
        <w:instrText xml:space="preserve">" </w:instrText>
      </w:r>
      <w:r w:rsidR="00AB475F">
        <w:rPr>
          <w:rFonts w:ascii="Tahoma" w:hAnsi="Tahoma" w:cs="Tahoma"/>
          <w:lang w:val="sr-Latn-RS"/>
        </w:rPr>
        <w:fldChar w:fldCharType="separate"/>
      </w:r>
      <w:r w:rsidR="00AB475F" w:rsidRPr="00913318">
        <w:rPr>
          <w:rStyle w:val="Hyperlink"/>
          <w:rFonts w:ascii="Tahoma" w:hAnsi="Tahoma" w:cs="Tahoma"/>
          <w:lang w:val="sr-Latn-RS"/>
        </w:rPr>
        <w:t>http://www.skgo.org/konkursi/detaljno/204/javni-poziv-za-gradove-opstine-i-gradske-opstine-za-dobijanje-podrske-skgo-u-izradi-ili-unapredjenju-lokalnih-akcionih-planova-za-socijalno-ukljucivanje-roma-i-romkinja</w:t>
      </w:r>
      <w:r w:rsidR="00AB475F">
        <w:rPr>
          <w:rFonts w:ascii="Tahoma" w:hAnsi="Tahoma" w:cs="Tahoma"/>
          <w:lang w:val="sr-Latn-RS"/>
        </w:rPr>
        <w:fldChar w:fldCharType="end"/>
      </w:r>
      <w:r w:rsidR="00AB475F">
        <w:rPr>
          <w:rFonts w:ascii="Tahoma" w:hAnsi="Tahoma" w:cs="Tahoma"/>
          <w:lang w:val="sr-Latn-RS"/>
        </w:rPr>
        <w:t xml:space="preserve"> </w:t>
      </w:r>
    </w:p>
    <w:p w14:paraId="10C3B7A9" w14:textId="25CAD018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lastRenderedPageBreak/>
        <w:t xml:space="preserve">Dokumentaciju za podnošenje prijava potrebno je dostaviti u štampanom obliku u </w:t>
      </w:r>
      <w:r w:rsidR="00FA2921" w:rsidRPr="00417DB9">
        <w:rPr>
          <w:rFonts w:ascii="Tahoma" w:hAnsi="Tahoma" w:cs="Tahoma"/>
          <w:lang w:val="sr-Latn-RS"/>
        </w:rPr>
        <w:t>2</w:t>
      </w:r>
      <w:r w:rsidRPr="00417DB9">
        <w:rPr>
          <w:rFonts w:ascii="Tahoma" w:hAnsi="Tahoma" w:cs="Tahoma"/>
          <w:lang w:val="sr-Latn-RS"/>
        </w:rPr>
        <w:t xml:space="preserve"> </w:t>
      </w:r>
      <w:r w:rsidR="003F44AC">
        <w:rPr>
          <w:rFonts w:ascii="Tahoma" w:hAnsi="Tahoma" w:cs="Tahoma"/>
          <w:lang w:val="sr-Latn-RS"/>
        </w:rPr>
        <w:t>ori</w:t>
      </w:r>
      <w:r w:rsidR="00E45949">
        <w:rPr>
          <w:rFonts w:ascii="Tahoma" w:hAnsi="Tahoma" w:cs="Tahoma"/>
          <w:lang w:val="sr-Latn-RS"/>
        </w:rPr>
        <w:t>g</w:t>
      </w:r>
      <w:r w:rsidR="003F44AC">
        <w:rPr>
          <w:rFonts w:ascii="Tahoma" w:hAnsi="Tahoma" w:cs="Tahoma"/>
          <w:lang w:val="sr-Latn-RS"/>
        </w:rPr>
        <w:t xml:space="preserve">inalna </w:t>
      </w:r>
      <w:r w:rsidRPr="00417DB9">
        <w:rPr>
          <w:rFonts w:ascii="Tahoma" w:hAnsi="Tahoma" w:cs="Tahoma"/>
          <w:lang w:val="sr-Latn-RS"/>
        </w:rPr>
        <w:t>primerka u A4 formatu u zapečaćenoj koverti sa jasnom naznakom</w:t>
      </w:r>
      <w:r w:rsidRPr="003F44AC">
        <w:rPr>
          <w:rFonts w:ascii="Tahoma" w:hAnsi="Tahoma" w:cs="Tahoma"/>
          <w:b/>
          <w:lang w:val="sr-Latn-RS"/>
        </w:rPr>
        <w:t xml:space="preserve">: “Prijava </w:t>
      </w:r>
      <w:r w:rsidR="00FA2921" w:rsidRPr="003F44AC">
        <w:rPr>
          <w:rFonts w:ascii="Tahoma" w:hAnsi="Tahoma" w:cs="Tahoma"/>
          <w:b/>
          <w:lang w:val="sr-Latn-RS"/>
        </w:rPr>
        <w:t xml:space="preserve">na </w:t>
      </w:r>
      <w:r w:rsidR="00BC2C2F">
        <w:rPr>
          <w:rFonts w:ascii="Tahoma" w:hAnsi="Tahoma" w:cs="Tahoma"/>
          <w:b/>
          <w:lang w:val="sr-Latn-RS"/>
        </w:rPr>
        <w:t>Javni poziv</w:t>
      </w:r>
      <w:r w:rsidR="00BC2C2F" w:rsidRPr="003F44AC">
        <w:rPr>
          <w:rFonts w:ascii="Tahoma" w:hAnsi="Tahoma" w:cs="Tahoma"/>
          <w:b/>
          <w:lang w:val="sr-Latn-RS"/>
        </w:rPr>
        <w:t xml:space="preserve"> </w:t>
      </w:r>
      <w:r w:rsidRPr="003F44AC">
        <w:rPr>
          <w:rFonts w:ascii="Tahoma" w:hAnsi="Tahoma" w:cs="Tahoma"/>
          <w:b/>
          <w:lang w:val="sr-Latn-RS"/>
        </w:rPr>
        <w:t xml:space="preserve">za </w:t>
      </w:r>
      <w:r w:rsidR="00121E53" w:rsidRPr="003F44AC">
        <w:rPr>
          <w:rFonts w:ascii="Tahoma" w:hAnsi="Tahoma" w:cs="Tahoma"/>
          <w:b/>
          <w:lang w:val="sr-Latn-RS"/>
        </w:rPr>
        <w:t>dobijanje podrške u izradi/unapređenju lokalnih akcionih planova za socijalno uključivanje Roma i Romkinja</w:t>
      </w:r>
      <w:r w:rsidRPr="003F44AC">
        <w:rPr>
          <w:rFonts w:ascii="Tahoma" w:hAnsi="Tahoma" w:cs="Tahoma"/>
          <w:b/>
          <w:lang w:val="sr-Latn-RS"/>
        </w:rPr>
        <w:t xml:space="preserve">” </w:t>
      </w:r>
      <w:r w:rsidRPr="00417DB9">
        <w:rPr>
          <w:rFonts w:ascii="Tahoma" w:hAnsi="Tahoma" w:cs="Tahoma"/>
          <w:lang w:val="sr-Latn-RS"/>
        </w:rPr>
        <w:t>i naznakom</w:t>
      </w:r>
      <w:r w:rsidRPr="003F44AC">
        <w:rPr>
          <w:rFonts w:ascii="Tahoma" w:hAnsi="Tahoma" w:cs="Tahoma"/>
          <w:b/>
          <w:lang w:val="sr-Latn-RS"/>
        </w:rPr>
        <w:t xml:space="preserve"> „Ne otvarati pre sastanka za otvaranje“. </w:t>
      </w:r>
    </w:p>
    <w:p w14:paraId="3F6977D5" w14:textId="4C991E00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Na poleđini koverte treba navesti naziv grada/opštine/gradske opštine, ime i broj telefona kontakt osobe. </w:t>
      </w:r>
    </w:p>
    <w:p w14:paraId="0C12BA9E" w14:textId="2B4B266B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Prijave se dostavljaju preporučenom poštom, kurirskom službom ili lično na sledeću adresu: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50A8B" w:rsidRPr="00417DB9" w14:paraId="0A7311F5" w14:textId="77777777" w:rsidTr="00A23CCD">
        <w:trPr>
          <w:trHeight w:val="1860"/>
        </w:trPr>
        <w:tc>
          <w:tcPr>
            <w:tcW w:w="9720" w:type="dxa"/>
          </w:tcPr>
          <w:p w14:paraId="55624EE2" w14:textId="77777777" w:rsidR="00B50A8B" w:rsidRPr="00417DB9" w:rsidRDefault="00B50A8B" w:rsidP="001237B2">
            <w:pPr>
              <w:ind w:left="135"/>
              <w:jc w:val="both"/>
              <w:rPr>
                <w:rFonts w:ascii="Tahoma" w:hAnsi="Tahoma" w:cs="Tahoma"/>
                <w:lang w:val="sr-Latn-RS"/>
              </w:rPr>
            </w:pPr>
          </w:p>
          <w:p w14:paraId="31BC56B6" w14:textId="730D9378" w:rsidR="00B50A8B" w:rsidRPr="00417DB9" w:rsidRDefault="00B50A8B" w:rsidP="005A62FA">
            <w:pPr>
              <w:ind w:left="135"/>
              <w:jc w:val="center"/>
              <w:rPr>
                <w:rFonts w:ascii="Tahoma" w:hAnsi="Tahoma" w:cs="Tahoma"/>
                <w:b/>
                <w:lang w:val="sr-Latn-RS"/>
              </w:rPr>
            </w:pPr>
            <w:r w:rsidRPr="00417DB9">
              <w:rPr>
                <w:rFonts w:ascii="Tahoma" w:hAnsi="Tahoma" w:cs="Tahoma"/>
                <w:b/>
                <w:lang w:val="sr-Latn-RS"/>
              </w:rPr>
              <w:t>Za Program ,,Podrška EU inkluziji Roma</w:t>
            </w:r>
            <w:r w:rsidR="00B966FE" w:rsidRPr="00417DB9">
              <w:rPr>
                <w:rFonts w:ascii="Tahoma" w:hAnsi="Tahoma" w:cs="Tahoma"/>
                <w:b/>
                <w:lang w:val="sr-Latn-RS"/>
              </w:rPr>
              <w:t xml:space="preserve"> - Osnaživanje lokalnih zajednica za inkluziju Roma</w:t>
            </w:r>
            <w:r w:rsidRPr="00417DB9">
              <w:rPr>
                <w:rFonts w:ascii="Tahoma" w:hAnsi="Tahoma" w:cs="Tahoma"/>
                <w:b/>
                <w:lang w:val="sr-Latn-RS"/>
              </w:rPr>
              <w:t>’’</w:t>
            </w:r>
          </w:p>
          <w:p w14:paraId="21575172" w14:textId="77777777" w:rsidR="00B50A8B" w:rsidRPr="00417DB9" w:rsidRDefault="00B50A8B" w:rsidP="001237B2">
            <w:pPr>
              <w:ind w:left="135"/>
              <w:jc w:val="both"/>
              <w:rPr>
                <w:rFonts w:ascii="Tahoma" w:hAnsi="Tahoma" w:cs="Tahoma"/>
                <w:lang w:val="sr-Latn-RS"/>
              </w:rPr>
            </w:pPr>
            <w:r w:rsidRPr="00417DB9">
              <w:rPr>
                <w:rFonts w:ascii="Tahoma" w:hAnsi="Tahoma" w:cs="Tahoma"/>
                <w:lang w:val="sr-Latn-RS"/>
              </w:rPr>
              <w:t xml:space="preserve">Stalna konferencija gradova i opština </w:t>
            </w:r>
          </w:p>
          <w:p w14:paraId="2DDC4746" w14:textId="77777777" w:rsidR="00B50A8B" w:rsidRPr="00417DB9" w:rsidRDefault="00B50A8B" w:rsidP="001237B2">
            <w:pPr>
              <w:ind w:left="135"/>
              <w:jc w:val="both"/>
              <w:rPr>
                <w:rFonts w:ascii="Tahoma" w:hAnsi="Tahoma" w:cs="Tahoma"/>
                <w:lang w:val="sr-Latn-RS"/>
              </w:rPr>
            </w:pPr>
            <w:r w:rsidRPr="00417DB9">
              <w:rPr>
                <w:rFonts w:ascii="Tahoma" w:hAnsi="Tahoma" w:cs="Tahoma"/>
                <w:lang w:val="sr-Latn-RS"/>
              </w:rPr>
              <w:t>Makedonska 22/VIII</w:t>
            </w:r>
          </w:p>
          <w:p w14:paraId="7BB5D9D7" w14:textId="24D96210" w:rsidR="00B50A8B" w:rsidRPr="00417DB9" w:rsidRDefault="00B50A8B" w:rsidP="001237B2">
            <w:pPr>
              <w:ind w:left="135"/>
              <w:jc w:val="both"/>
              <w:rPr>
                <w:rFonts w:ascii="Tahoma" w:hAnsi="Tahoma" w:cs="Tahoma"/>
                <w:lang w:val="sr-Latn-RS"/>
              </w:rPr>
            </w:pPr>
            <w:r w:rsidRPr="00417DB9">
              <w:rPr>
                <w:rFonts w:ascii="Tahoma" w:hAnsi="Tahoma" w:cs="Tahoma"/>
                <w:lang w:val="sr-Latn-RS"/>
              </w:rPr>
              <w:t>11000 Beograd</w:t>
            </w:r>
          </w:p>
        </w:tc>
      </w:tr>
    </w:tbl>
    <w:p w14:paraId="4A09BFBD" w14:textId="77777777" w:rsidR="00B966FE" w:rsidRPr="00417DB9" w:rsidRDefault="00B966FE" w:rsidP="001237B2">
      <w:pPr>
        <w:jc w:val="both"/>
        <w:rPr>
          <w:rFonts w:ascii="Tahoma" w:hAnsi="Tahoma" w:cs="Tahoma"/>
          <w:lang w:val="sr-Latn-RS"/>
        </w:rPr>
      </w:pPr>
    </w:p>
    <w:p w14:paraId="3BE050C3" w14:textId="2C300A59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Prijave poslate na bilo koji drugi način (npr. elektronskom poštom) ili dostavljene na bilo koju drugu adresu biće automatski odbijene.</w:t>
      </w:r>
    </w:p>
    <w:p w14:paraId="05BA855A" w14:textId="1005EC17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U slučaju ličnog dostavljanja prijave, potvrda o prijemu će biti uručena donosiocu pošiljke. </w:t>
      </w:r>
    </w:p>
    <w:p w14:paraId="5F9A8EF5" w14:textId="0BBE8AF5" w:rsidR="00607A6D" w:rsidRPr="00417DB9" w:rsidRDefault="00567CD4" w:rsidP="001237B2">
      <w:pPr>
        <w:jc w:val="both"/>
        <w:rPr>
          <w:rFonts w:ascii="Tahoma" w:hAnsi="Tahoma" w:cs="Tahoma"/>
          <w:b/>
          <w:lang w:val="sr-Latn-RS"/>
        </w:rPr>
      </w:pPr>
      <w:r w:rsidRPr="00417DB9">
        <w:rPr>
          <w:rFonts w:ascii="Tahoma" w:hAnsi="Tahoma" w:cs="Tahoma"/>
          <w:b/>
          <w:lang w:val="sr-Latn-RS"/>
        </w:rPr>
        <w:t>R</w:t>
      </w:r>
      <w:r w:rsidR="00607A6D" w:rsidRPr="00417DB9">
        <w:rPr>
          <w:rFonts w:ascii="Tahoma" w:hAnsi="Tahoma" w:cs="Tahoma"/>
          <w:b/>
          <w:lang w:val="sr-Latn-RS"/>
        </w:rPr>
        <w:t xml:space="preserve">ok za dostavljanje prijava </w:t>
      </w:r>
      <w:r w:rsidR="00607A6D" w:rsidRPr="00BC2E8B">
        <w:rPr>
          <w:rFonts w:ascii="Tahoma" w:hAnsi="Tahoma" w:cs="Tahoma"/>
          <w:b/>
          <w:lang w:val="sr-Latn-RS"/>
        </w:rPr>
        <w:t xml:space="preserve">je </w:t>
      </w:r>
      <w:r w:rsidR="007569F9" w:rsidRPr="00BC2E8B">
        <w:rPr>
          <w:rFonts w:ascii="Tahoma" w:hAnsi="Tahoma" w:cs="Tahoma"/>
          <w:b/>
          <w:lang w:val="sr-Cyrl-RS"/>
        </w:rPr>
        <w:t>0</w:t>
      </w:r>
      <w:r w:rsidR="00C037C5" w:rsidRPr="00BC2E8B">
        <w:rPr>
          <w:rFonts w:ascii="Tahoma" w:hAnsi="Tahoma" w:cs="Tahoma"/>
          <w:b/>
          <w:lang w:val="sr-Latn-RS"/>
        </w:rPr>
        <w:t>8</w:t>
      </w:r>
      <w:r w:rsidR="007569F9" w:rsidRPr="00BC2E8B">
        <w:rPr>
          <w:rFonts w:ascii="Tahoma" w:hAnsi="Tahoma" w:cs="Tahoma"/>
          <w:b/>
          <w:lang w:val="sr-Cyrl-RS"/>
        </w:rPr>
        <w:t xml:space="preserve">. </w:t>
      </w:r>
      <w:r w:rsidR="00374E39">
        <w:rPr>
          <w:rFonts w:ascii="Tahoma" w:hAnsi="Tahoma" w:cs="Tahoma"/>
          <w:b/>
          <w:lang w:val="sr-Latn-RS"/>
        </w:rPr>
        <w:t xml:space="preserve">jul </w:t>
      </w:r>
      <w:r w:rsidR="00607A6D" w:rsidRPr="00BC2E8B">
        <w:rPr>
          <w:rFonts w:ascii="Tahoma" w:hAnsi="Tahoma" w:cs="Tahoma"/>
          <w:b/>
          <w:lang w:val="sr-Latn-RS"/>
        </w:rPr>
        <w:t>2019. godine.</w:t>
      </w:r>
    </w:p>
    <w:p w14:paraId="75F1904D" w14:textId="2C64960C" w:rsidR="00607A6D" w:rsidRPr="00417DB9" w:rsidRDefault="00B50A8B" w:rsidP="001237B2">
      <w:pPr>
        <w:jc w:val="both"/>
        <w:rPr>
          <w:rFonts w:ascii="Tahoma" w:hAnsi="Tahoma" w:cs="Tahoma"/>
        </w:rPr>
      </w:pPr>
      <w:r w:rsidRPr="00417DB9">
        <w:rPr>
          <w:rFonts w:ascii="Tahoma" w:hAnsi="Tahoma" w:cs="Tahoma"/>
        </w:rPr>
        <w:t xml:space="preserve">Neblagovremene i nepotpune prijave neće </w:t>
      </w:r>
      <w:r w:rsidR="001237B2">
        <w:rPr>
          <w:rFonts w:ascii="Tahoma" w:hAnsi="Tahoma" w:cs="Tahoma"/>
        </w:rPr>
        <w:t>biti</w:t>
      </w:r>
      <w:r w:rsidRPr="00417DB9">
        <w:rPr>
          <w:rFonts w:ascii="Tahoma" w:hAnsi="Tahoma" w:cs="Tahoma"/>
        </w:rPr>
        <w:t xml:space="preserve"> uzet</w:t>
      </w:r>
      <w:r w:rsidR="001237B2">
        <w:rPr>
          <w:rFonts w:ascii="Tahoma" w:hAnsi="Tahoma" w:cs="Tahoma"/>
        </w:rPr>
        <w:t>e</w:t>
      </w:r>
      <w:r w:rsidRPr="00417DB9">
        <w:rPr>
          <w:rFonts w:ascii="Tahoma" w:hAnsi="Tahoma" w:cs="Tahoma"/>
        </w:rPr>
        <w:t xml:space="preserve"> u razmatranje.  </w:t>
      </w:r>
    </w:p>
    <w:p w14:paraId="64C97D95" w14:textId="4D457E93" w:rsidR="00654C7E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Blagovremenost dostave prijave dokazuje se datumom evidentiranim na otpremnici, poštanskom žigu. U slučaju lične dostave krajnji rok za predaju prijave je</w:t>
      </w:r>
      <w:r w:rsidR="007569F9">
        <w:rPr>
          <w:rFonts w:ascii="Tahoma" w:hAnsi="Tahoma" w:cs="Tahoma"/>
          <w:lang w:val="sr-Cyrl-RS"/>
        </w:rPr>
        <w:t xml:space="preserve"> 0</w:t>
      </w:r>
      <w:r w:rsidR="00C037C5">
        <w:rPr>
          <w:rFonts w:ascii="Tahoma" w:hAnsi="Tahoma" w:cs="Tahoma"/>
          <w:lang w:val="sr-Latn-RS"/>
        </w:rPr>
        <w:t>8</w:t>
      </w:r>
      <w:r w:rsidR="007569F9">
        <w:rPr>
          <w:rFonts w:ascii="Tahoma" w:hAnsi="Tahoma" w:cs="Tahoma"/>
          <w:lang w:val="sr-Cyrl-RS"/>
        </w:rPr>
        <w:t xml:space="preserve">. </w:t>
      </w:r>
      <w:r w:rsidR="00374E39">
        <w:rPr>
          <w:rFonts w:ascii="Tahoma" w:hAnsi="Tahoma" w:cs="Tahoma"/>
          <w:lang w:val="sr-Latn-RS"/>
        </w:rPr>
        <w:t>jul</w:t>
      </w:r>
      <w:r w:rsidR="007569F9">
        <w:rPr>
          <w:rFonts w:ascii="Tahoma" w:hAnsi="Tahoma" w:cs="Tahoma"/>
          <w:lang w:val="sr-Cyrl-RS"/>
        </w:rPr>
        <w:t xml:space="preserve"> </w:t>
      </w:r>
      <w:r w:rsidR="008E1784" w:rsidRPr="00417DB9">
        <w:rPr>
          <w:rFonts w:ascii="Tahoma" w:hAnsi="Tahoma" w:cs="Tahoma"/>
          <w:lang w:val="sr-Latn-RS"/>
        </w:rPr>
        <w:t xml:space="preserve">2019. godine u </w:t>
      </w:r>
      <w:r w:rsidR="007569F9">
        <w:rPr>
          <w:rFonts w:ascii="Tahoma" w:hAnsi="Tahoma" w:cs="Tahoma"/>
          <w:lang w:val="sr-Cyrl-RS"/>
        </w:rPr>
        <w:t>13</w:t>
      </w:r>
      <w:r w:rsidRPr="00417DB9">
        <w:rPr>
          <w:rFonts w:ascii="Tahoma" w:hAnsi="Tahoma" w:cs="Tahoma"/>
          <w:lang w:val="sr-Latn-RS"/>
        </w:rPr>
        <w:t xml:space="preserve"> časova. </w:t>
      </w:r>
    </w:p>
    <w:p w14:paraId="4F39C6C5" w14:textId="6AA44CFB" w:rsidR="00607A6D" w:rsidRPr="00417DB9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>Neblagovremene, odnosno prijave koje stignu po</w:t>
      </w:r>
      <w:r w:rsidR="00B50A8B" w:rsidRPr="00417DB9">
        <w:rPr>
          <w:rFonts w:ascii="Tahoma" w:hAnsi="Tahoma" w:cs="Tahoma"/>
          <w:lang w:val="sr-Latn-RS"/>
        </w:rPr>
        <w:t xml:space="preserve"> </w:t>
      </w:r>
      <w:r w:rsidR="00654C7E" w:rsidRPr="00417DB9">
        <w:rPr>
          <w:rFonts w:ascii="Tahoma" w:hAnsi="Tahoma" w:cs="Tahoma"/>
          <w:lang w:val="sr-Latn-RS"/>
        </w:rPr>
        <w:t>isteku navedenog</w:t>
      </w:r>
      <w:r w:rsidRPr="00417DB9">
        <w:rPr>
          <w:rFonts w:ascii="Tahoma" w:hAnsi="Tahoma" w:cs="Tahoma"/>
          <w:lang w:val="sr-Latn-RS"/>
        </w:rPr>
        <w:t xml:space="preserve"> roka</w:t>
      </w:r>
      <w:r w:rsidR="00654C7E" w:rsidRPr="00417DB9">
        <w:rPr>
          <w:rFonts w:ascii="Tahoma" w:hAnsi="Tahoma" w:cs="Tahoma"/>
          <w:lang w:val="sr-Latn-RS"/>
        </w:rPr>
        <w:t xml:space="preserve"> </w:t>
      </w:r>
      <w:r w:rsidRPr="00417DB9">
        <w:rPr>
          <w:rFonts w:ascii="Tahoma" w:hAnsi="Tahoma" w:cs="Tahoma"/>
          <w:lang w:val="sr-Latn-RS"/>
        </w:rPr>
        <w:t xml:space="preserve">neće </w:t>
      </w:r>
      <w:r w:rsidR="00654C7E" w:rsidRPr="00417DB9">
        <w:rPr>
          <w:rFonts w:ascii="Tahoma" w:hAnsi="Tahoma" w:cs="Tahoma"/>
          <w:lang w:val="sr-Latn-RS"/>
        </w:rPr>
        <w:t xml:space="preserve">biti uzete u </w:t>
      </w:r>
      <w:r w:rsidRPr="00417DB9">
        <w:rPr>
          <w:rFonts w:ascii="Tahoma" w:hAnsi="Tahoma" w:cs="Tahoma"/>
          <w:lang w:val="sr-Latn-RS"/>
        </w:rPr>
        <w:t>razmatra</w:t>
      </w:r>
      <w:r w:rsidR="00654C7E" w:rsidRPr="00417DB9">
        <w:rPr>
          <w:rFonts w:ascii="Tahoma" w:hAnsi="Tahoma" w:cs="Tahoma"/>
          <w:lang w:val="sr-Latn-RS"/>
        </w:rPr>
        <w:t>nje.</w:t>
      </w:r>
    </w:p>
    <w:p w14:paraId="2AA2E43A" w14:textId="7E8C5244" w:rsidR="00737A72" w:rsidRDefault="00607A6D" w:rsidP="001237B2">
      <w:pPr>
        <w:jc w:val="both"/>
        <w:rPr>
          <w:rFonts w:ascii="Tahoma" w:hAnsi="Tahoma" w:cs="Tahoma"/>
          <w:lang w:val="sr-Latn-RS"/>
        </w:rPr>
      </w:pPr>
      <w:r w:rsidRPr="00417DB9">
        <w:rPr>
          <w:rFonts w:ascii="Tahoma" w:hAnsi="Tahoma" w:cs="Tahoma"/>
          <w:lang w:val="sr-Latn-RS"/>
        </w:rPr>
        <w:t xml:space="preserve">Prijave se podnose na srpskom jeziku. </w:t>
      </w:r>
    </w:p>
    <w:p w14:paraId="78C12FF7" w14:textId="4E68BF41" w:rsidR="00737A72" w:rsidRPr="00737A72" w:rsidRDefault="00737A72" w:rsidP="00737A72">
      <w:pPr>
        <w:pStyle w:val="Heading1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P</w:t>
      </w:r>
      <w:r w:rsidRPr="00737A72">
        <w:rPr>
          <w:rFonts w:ascii="Tahoma" w:hAnsi="Tahoma" w:cs="Tahoma"/>
          <w:lang w:val="sr-Latn-RS"/>
        </w:rPr>
        <w:t xml:space="preserve">ostupak izbora </w:t>
      </w:r>
      <w:r w:rsidR="003423D2">
        <w:rPr>
          <w:rFonts w:ascii="Tahoma" w:hAnsi="Tahoma" w:cs="Tahoma"/>
          <w:lang w:val="sr-Latn-RS"/>
        </w:rPr>
        <w:t>i kriterijumi</w:t>
      </w:r>
    </w:p>
    <w:p w14:paraId="31104B02" w14:textId="7AD4EA9D" w:rsidR="00DC00B8" w:rsidRDefault="00DC00B8" w:rsidP="00607A6D">
      <w:pPr>
        <w:rPr>
          <w:rFonts w:ascii="Tahoma" w:hAnsi="Tahoma" w:cs="Tahoma"/>
          <w:lang w:val="sr-Latn-RS"/>
        </w:rPr>
      </w:pPr>
    </w:p>
    <w:p w14:paraId="0B0841CD" w14:textId="4FF26673" w:rsidR="004E344C" w:rsidRPr="004E344C" w:rsidRDefault="004E344C" w:rsidP="00B5165B">
      <w:pPr>
        <w:jc w:val="both"/>
        <w:rPr>
          <w:rFonts w:ascii="Tahoma" w:hAnsi="Tahoma" w:cs="Tahoma"/>
          <w:lang w:val="sr-Latn-RS"/>
        </w:rPr>
      </w:pPr>
      <w:r w:rsidRPr="004E344C">
        <w:rPr>
          <w:rFonts w:ascii="Tahoma" w:hAnsi="Tahoma" w:cs="Tahoma"/>
          <w:lang w:val="sr-Latn-RS"/>
        </w:rPr>
        <w:t xml:space="preserve">U cilju izbora </w:t>
      </w:r>
      <w:r>
        <w:rPr>
          <w:rFonts w:ascii="Tahoma" w:hAnsi="Tahoma" w:cs="Tahoma"/>
          <w:lang w:val="sr-Latn-RS"/>
        </w:rPr>
        <w:t>10</w:t>
      </w:r>
      <w:r w:rsidRPr="004E344C">
        <w:rPr>
          <w:rFonts w:ascii="Tahoma" w:hAnsi="Tahoma" w:cs="Tahoma"/>
          <w:lang w:val="sr-Latn-RS"/>
        </w:rPr>
        <w:t xml:space="preserve"> </w:t>
      </w:r>
      <w:r w:rsidRPr="00A07695">
        <w:rPr>
          <w:rFonts w:ascii="Tahoma" w:hAnsi="Tahoma" w:cs="Tahoma"/>
          <w:lang w:val="sr-Latn-RS"/>
        </w:rPr>
        <w:t>lokalnih samouprava</w:t>
      </w:r>
      <w:r w:rsidRPr="004E344C">
        <w:rPr>
          <w:rFonts w:ascii="Tahoma" w:hAnsi="Tahoma" w:cs="Tahoma"/>
          <w:lang w:val="sr-Latn-RS"/>
        </w:rPr>
        <w:t xml:space="preserve"> kojima će biti </w:t>
      </w:r>
      <w:r w:rsidR="00B5165B">
        <w:rPr>
          <w:rFonts w:ascii="Tahoma" w:hAnsi="Tahoma" w:cs="Tahoma"/>
          <w:lang w:val="sr-Latn-RS"/>
        </w:rPr>
        <w:t>pružena podrška</w:t>
      </w:r>
      <w:r w:rsidRPr="004E344C">
        <w:rPr>
          <w:rFonts w:ascii="Tahoma" w:hAnsi="Tahoma" w:cs="Tahoma"/>
          <w:lang w:val="sr-Latn-RS"/>
        </w:rPr>
        <w:t xml:space="preserve"> biće formirana evaluaciona komisija, koja će izvršiti </w:t>
      </w:r>
      <w:r w:rsidR="00B5165B">
        <w:rPr>
          <w:rFonts w:ascii="Tahoma" w:hAnsi="Tahoma" w:cs="Tahoma"/>
          <w:lang w:val="sr-Latn-RS"/>
        </w:rPr>
        <w:t>procenu</w:t>
      </w:r>
      <w:r w:rsidRPr="004E344C">
        <w:rPr>
          <w:rFonts w:ascii="Tahoma" w:hAnsi="Tahoma" w:cs="Tahoma"/>
          <w:lang w:val="sr-Latn-RS"/>
        </w:rPr>
        <w:t xml:space="preserve"> i rangiranje pristiglih prijava</w:t>
      </w:r>
      <w:r w:rsidR="00B5165B">
        <w:rPr>
          <w:rFonts w:ascii="Tahoma" w:hAnsi="Tahoma" w:cs="Tahoma"/>
          <w:lang w:val="sr-Latn-RS"/>
        </w:rPr>
        <w:t xml:space="preserve"> u skladu sa tabelom u nastavku teksta.</w:t>
      </w:r>
    </w:p>
    <w:p w14:paraId="5539821E" w14:textId="77777777" w:rsidR="00381125" w:rsidRDefault="00381125" w:rsidP="00607A6D">
      <w:pPr>
        <w:rPr>
          <w:rFonts w:ascii="Tahoma" w:hAnsi="Tahoma" w:cs="Tahoma"/>
          <w:lang w:val="sr-Latn-RS"/>
        </w:rPr>
      </w:pPr>
    </w:p>
    <w:p w14:paraId="3740BE42" w14:textId="77777777" w:rsidR="005768DC" w:rsidRPr="00A62E77" w:rsidRDefault="005768DC" w:rsidP="005768DC">
      <w:pPr>
        <w:pStyle w:val="Heading2"/>
        <w:rPr>
          <w:lang w:val="sr-Latn-RS"/>
        </w:rPr>
      </w:pPr>
      <w:r w:rsidRPr="00A62E77">
        <w:lastRenderedPageBreak/>
        <w:t>Tabela za ocenu</w:t>
      </w:r>
      <w:r>
        <w:rPr>
          <w:rStyle w:val="FootnoteReference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902"/>
        <w:gridCol w:w="551"/>
        <w:gridCol w:w="2965"/>
        <w:gridCol w:w="1034"/>
      </w:tblGrid>
      <w:tr w:rsidR="005768DC" w:rsidRPr="003B3C4C" w14:paraId="370FEC99" w14:textId="77777777" w:rsidTr="00B5165B">
        <w:trPr>
          <w:tblHeader/>
        </w:trPr>
        <w:tc>
          <w:tcPr>
            <w:tcW w:w="4420" w:type="dxa"/>
            <w:shd w:val="clear" w:color="auto" w:fill="B4C6E7" w:themeFill="accent1" w:themeFillTint="66"/>
            <w:vAlign w:val="center"/>
          </w:tcPr>
          <w:p w14:paraId="49CFA911" w14:textId="77777777" w:rsidR="005768DC" w:rsidRPr="003B3C4C" w:rsidRDefault="005768DC" w:rsidP="00B5165B">
            <w:pPr>
              <w:spacing w:before="60" w:after="60"/>
              <w:rPr>
                <w:b/>
              </w:rPr>
            </w:pPr>
            <w:r w:rsidRPr="003B3C4C">
              <w:rPr>
                <w:b/>
              </w:rPr>
              <w:t>Kriterijumi za ocenjivanje</w:t>
            </w:r>
          </w:p>
        </w:tc>
        <w:tc>
          <w:tcPr>
            <w:tcW w:w="902" w:type="dxa"/>
            <w:shd w:val="clear" w:color="auto" w:fill="B4C6E7" w:themeFill="accent1" w:themeFillTint="66"/>
            <w:vAlign w:val="center"/>
          </w:tcPr>
          <w:p w14:paraId="3E95C8C4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Maks. broj bodova</w:t>
            </w:r>
          </w:p>
        </w:tc>
        <w:tc>
          <w:tcPr>
            <w:tcW w:w="3516" w:type="dxa"/>
            <w:gridSpan w:val="2"/>
            <w:shd w:val="clear" w:color="auto" w:fill="B4C6E7" w:themeFill="accent1" w:themeFillTint="66"/>
            <w:vAlign w:val="center"/>
          </w:tcPr>
          <w:p w14:paraId="1343EE02" w14:textId="77777777" w:rsidR="005768DC" w:rsidRPr="003B3C4C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Bodovanje</w:t>
            </w:r>
          </w:p>
        </w:tc>
        <w:tc>
          <w:tcPr>
            <w:tcW w:w="1034" w:type="dxa"/>
            <w:shd w:val="clear" w:color="auto" w:fill="B4C6E7" w:themeFill="accent1" w:themeFillTint="66"/>
            <w:vAlign w:val="center"/>
          </w:tcPr>
          <w:p w14:paraId="300E7E4C" w14:textId="77777777" w:rsidR="005768DC" w:rsidRPr="003B3C4C" w:rsidRDefault="005768DC" w:rsidP="00B5165B">
            <w:pPr>
              <w:spacing w:before="60" w:after="60"/>
              <w:jc w:val="center"/>
              <w:rPr>
                <w:b/>
              </w:rPr>
            </w:pPr>
            <w:r w:rsidRPr="003B3C4C">
              <w:rPr>
                <w:b/>
              </w:rPr>
              <w:t>Prijavni formular</w:t>
            </w:r>
          </w:p>
        </w:tc>
      </w:tr>
      <w:tr w:rsidR="005768DC" w:rsidRPr="000136C2" w14:paraId="630BE401" w14:textId="77777777" w:rsidTr="00B5165B">
        <w:tc>
          <w:tcPr>
            <w:tcW w:w="4420" w:type="dxa"/>
            <w:shd w:val="clear" w:color="auto" w:fill="D9E2F3" w:themeFill="accent1" w:themeFillTint="33"/>
          </w:tcPr>
          <w:p w14:paraId="78F46BE4" w14:textId="77777777" w:rsidR="005768DC" w:rsidRPr="000136C2" w:rsidRDefault="005768DC" w:rsidP="00B5165B">
            <w:pPr>
              <w:spacing w:before="60" w:after="60"/>
              <w:jc w:val="both"/>
              <w:rPr>
                <w:b/>
              </w:rPr>
            </w:pPr>
            <w:r w:rsidRPr="000136C2">
              <w:rPr>
                <w:rFonts w:cstheme="minorHAnsi"/>
                <w:b/>
              </w:rPr>
              <w:t xml:space="preserve">1. Demografski </w:t>
            </w:r>
            <w:r>
              <w:rPr>
                <w:rFonts w:cstheme="minorHAnsi"/>
                <w:b/>
              </w:rPr>
              <w:t>i</w:t>
            </w:r>
            <w:r w:rsidRPr="000136C2">
              <w:rPr>
                <w:rFonts w:cstheme="minorHAnsi"/>
                <w:b/>
              </w:rPr>
              <w:t xml:space="preserve"> drugi podaci</w:t>
            </w:r>
          </w:p>
        </w:tc>
        <w:tc>
          <w:tcPr>
            <w:tcW w:w="902" w:type="dxa"/>
            <w:shd w:val="clear" w:color="auto" w:fill="D9E2F3" w:themeFill="accent1" w:themeFillTint="33"/>
          </w:tcPr>
          <w:p w14:paraId="53DC0083" w14:textId="77525B03" w:rsidR="005768DC" w:rsidRPr="000136C2" w:rsidRDefault="00AF6A7B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6" w:type="dxa"/>
            <w:gridSpan w:val="2"/>
            <w:shd w:val="clear" w:color="auto" w:fill="D9E2F3" w:themeFill="accent1" w:themeFillTint="33"/>
          </w:tcPr>
          <w:p w14:paraId="3A0C970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14:paraId="1009CD0B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</w:tr>
      <w:tr w:rsidR="005768DC" w14:paraId="4A0B4737" w14:textId="77777777" w:rsidTr="00B5165B">
        <w:tc>
          <w:tcPr>
            <w:tcW w:w="4420" w:type="dxa"/>
            <w:vMerge w:val="restart"/>
          </w:tcPr>
          <w:p w14:paraId="5A36DF5E" w14:textId="77777777" w:rsidR="005768DC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  <w:color w:val="000000"/>
              </w:rPr>
              <w:t xml:space="preserve">1.1 </w:t>
            </w:r>
            <w:r w:rsidRPr="003B3C4C">
              <w:rPr>
                <w:rFonts w:cstheme="minorHAnsi"/>
                <w:color w:val="000000"/>
              </w:rPr>
              <w:t>Udeo (%) građana romske nacionalnosti u ukupnom broju stanovnika JLS</w:t>
            </w:r>
            <w:r>
              <w:rPr>
                <w:rFonts w:cstheme="minorHAnsi"/>
                <w:color w:val="000000"/>
              </w:rPr>
              <w:t>/gradske opštine</w:t>
            </w:r>
            <w:r w:rsidRPr="003B3C4C">
              <w:rPr>
                <w:rFonts w:cstheme="minorHAnsi"/>
                <w:color w:val="000000"/>
              </w:rPr>
              <w:t xml:space="preserve"> (</w:t>
            </w:r>
            <w:r w:rsidRPr="000A7EB7">
              <w:rPr>
                <w:rFonts w:cstheme="minorHAnsi"/>
                <w:i/>
                <w:color w:val="000000"/>
              </w:rPr>
              <w:t xml:space="preserve">prema zvaničnim statističkim podacima – po </w:t>
            </w:r>
            <w:r>
              <w:rPr>
                <w:rFonts w:cstheme="minorHAnsi"/>
                <w:i/>
                <w:color w:val="000000"/>
              </w:rPr>
              <w:t>p</w:t>
            </w:r>
            <w:r w:rsidRPr="000A7EB7">
              <w:rPr>
                <w:rFonts w:cstheme="minorHAnsi"/>
                <w:i/>
                <w:color w:val="000000"/>
              </w:rPr>
              <w:t>opisu iz 2011. godine</w:t>
            </w:r>
            <w:r w:rsidRPr="003B3C4C">
              <w:rPr>
                <w:rFonts w:cstheme="minorHAnsi"/>
                <w:color w:val="000000"/>
              </w:rPr>
              <w:t>)</w:t>
            </w:r>
          </w:p>
        </w:tc>
        <w:tc>
          <w:tcPr>
            <w:tcW w:w="902" w:type="dxa"/>
            <w:vMerge w:val="restart"/>
          </w:tcPr>
          <w:p w14:paraId="0623ED4C" w14:textId="4F894D21" w:rsidR="005768DC" w:rsidRPr="000136C2" w:rsidRDefault="00AF6A7B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1" w:type="dxa"/>
          </w:tcPr>
          <w:p w14:paraId="2B532F6A" w14:textId="5BE9C277" w:rsidR="005768DC" w:rsidRPr="00982796" w:rsidRDefault="009B03ED" w:rsidP="00B5165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65" w:type="dxa"/>
          </w:tcPr>
          <w:p w14:paraId="314EAED4" w14:textId="77777777" w:rsidR="005768DC" w:rsidRPr="00982796" w:rsidRDefault="005768DC" w:rsidP="00B5165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>više od 10 %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3295D322" w14:textId="77777777" w:rsidR="005768DC" w:rsidRDefault="005768DC" w:rsidP="00B5165B">
            <w:pPr>
              <w:spacing w:before="60" w:after="60"/>
              <w:jc w:val="center"/>
            </w:pPr>
            <w:r>
              <w:t>2.1</w:t>
            </w:r>
          </w:p>
          <w:p w14:paraId="38D18A35" w14:textId="77777777" w:rsidR="005768DC" w:rsidRDefault="005768DC" w:rsidP="00B5165B">
            <w:pPr>
              <w:spacing w:before="60" w:after="60"/>
              <w:jc w:val="center"/>
            </w:pPr>
            <w:r>
              <w:t>2.2</w:t>
            </w:r>
          </w:p>
          <w:p w14:paraId="59AFD856" w14:textId="77777777" w:rsidR="005768DC" w:rsidRDefault="005768DC" w:rsidP="00B5165B">
            <w:pPr>
              <w:spacing w:before="60" w:after="60"/>
              <w:jc w:val="center"/>
            </w:pPr>
            <w:r>
              <w:t>2.3</w:t>
            </w:r>
          </w:p>
        </w:tc>
      </w:tr>
      <w:tr w:rsidR="005768DC" w14:paraId="2D4AB8F7" w14:textId="77777777" w:rsidTr="00B5165B">
        <w:tc>
          <w:tcPr>
            <w:tcW w:w="4420" w:type="dxa"/>
            <w:vMerge/>
          </w:tcPr>
          <w:p w14:paraId="2DB7D901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010CD4E8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64507E14" w14:textId="034822CE" w:rsidR="005768DC" w:rsidRPr="003B3C4C" w:rsidRDefault="009B03ED" w:rsidP="00B5165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65" w:type="dxa"/>
          </w:tcPr>
          <w:p w14:paraId="7F01AF23" w14:textId="77777777" w:rsidR="005768DC" w:rsidRPr="003B3C4C" w:rsidRDefault="005768DC" w:rsidP="00B5165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>više od 8%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 xml:space="preserve"> do 10%</w:t>
            </w:r>
          </w:p>
        </w:tc>
        <w:tc>
          <w:tcPr>
            <w:tcW w:w="1034" w:type="dxa"/>
            <w:vMerge/>
            <w:shd w:val="clear" w:color="auto" w:fill="auto"/>
          </w:tcPr>
          <w:p w14:paraId="7EA8D044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3F331170" w14:textId="77777777" w:rsidTr="00B5165B">
        <w:tc>
          <w:tcPr>
            <w:tcW w:w="4420" w:type="dxa"/>
            <w:vMerge/>
          </w:tcPr>
          <w:p w14:paraId="26A6A3BD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61E4527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F3D7488" w14:textId="24D1252D" w:rsidR="005768DC" w:rsidRPr="003B3C4C" w:rsidRDefault="009B03ED" w:rsidP="00B5165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65" w:type="dxa"/>
          </w:tcPr>
          <w:p w14:paraId="43AC4732" w14:textId="77777777" w:rsidR="005768DC" w:rsidRPr="003B3C4C" w:rsidRDefault="005768DC" w:rsidP="00B5165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>više od 6%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 xml:space="preserve"> do 8%</w:t>
            </w:r>
          </w:p>
        </w:tc>
        <w:tc>
          <w:tcPr>
            <w:tcW w:w="1034" w:type="dxa"/>
            <w:vMerge/>
            <w:shd w:val="clear" w:color="auto" w:fill="auto"/>
          </w:tcPr>
          <w:p w14:paraId="43340F13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F3AADF2" w14:textId="77777777" w:rsidTr="00B5165B">
        <w:tc>
          <w:tcPr>
            <w:tcW w:w="4420" w:type="dxa"/>
            <w:vMerge/>
          </w:tcPr>
          <w:p w14:paraId="2530BEBF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5A125CAF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D7A815D" w14:textId="451B10AC" w:rsidR="005768DC" w:rsidRPr="003B3C4C" w:rsidRDefault="009B03ED" w:rsidP="00B5165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65" w:type="dxa"/>
          </w:tcPr>
          <w:p w14:paraId="2FC193D2" w14:textId="77777777" w:rsidR="005768DC" w:rsidRPr="003B3C4C" w:rsidRDefault="005768DC" w:rsidP="00B5165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>više od 4%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 xml:space="preserve"> do 6%</w:t>
            </w:r>
          </w:p>
        </w:tc>
        <w:tc>
          <w:tcPr>
            <w:tcW w:w="1034" w:type="dxa"/>
            <w:vMerge/>
            <w:shd w:val="clear" w:color="auto" w:fill="auto"/>
          </w:tcPr>
          <w:p w14:paraId="30509A42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5F63FCB" w14:textId="77777777" w:rsidTr="00B5165B">
        <w:tc>
          <w:tcPr>
            <w:tcW w:w="4420" w:type="dxa"/>
            <w:vMerge/>
          </w:tcPr>
          <w:p w14:paraId="292FD9D5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2BC48DB5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E7D1D9D" w14:textId="77777777" w:rsidR="005768DC" w:rsidRPr="003B3C4C" w:rsidRDefault="005768DC" w:rsidP="00B5165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14:paraId="10E5E71B" w14:textId="77777777" w:rsidR="005768DC" w:rsidRPr="003B3C4C" w:rsidRDefault="005768DC" w:rsidP="00B5165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>više od 2,05%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3B3C4C">
              <w:rPr>
                <w:rFonts w:asciiTheme="minorHAnsi" w:hAnsiTheme="minorHAnsi" w:cstheme="minorHAnsi"/>
                <w:sz w:val="22"/>
                <w:szCs w:val="22"/>
              </w:rPr>
              <w:t xml:space="preserve"> do 4%</w:t>
            </w:r>
          </w:p>
        </w:tc>
        <w:tc>
          <w:tcPr>
            <w:tcW w:w="1034" w:type="dxa"/>
            <w:vMerge/>
            <w:shd w:val="clear" w:color="auto" w:fill="auto"/>
          </w:tcPr>
          <w:p w14:paraId="5EDFACD5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719F977" w14:textId="77777777" w:rsidTr="00B5165B">
        <w:tc>
          <w:tcPr>
            <w:tcW w:w="4420" w:type="dxa"/>
            <w:vMerge w:val="restart"/>
          </w:tcPr>
          <w:p w14:paraId="12FA357A" w14:textId="77777777" w:rsidR="005768DC" w:rsidRDefault="005768DC" w:rsidP="00B5165B">
            <w:pPr>
              <w:spacing w:before="60" w:after="60"/>
              <w:jc w:val="both"/>
            </w:pPr>
            <w:r>
              <w:t xml:space="preserve">1.2 </w:t>
            </w:r>
            <w:r w:rsidRPr="00D9794B">
              <w:rPr>
                <w:rFonts w:cstheme="minorHAnsi"/>
                <w:color w:val="000000"/>
              </w:rPr>
              <w:t xml:space="preserve">Procenjeni broj građana romske nacionalnosti </w:t>
            </w:r>
            <w:r w:rsidRPr="000A7EB7">
              <w:rPr>
                <w:rFonts w:cstheme="minorHAnsi"/>
                <w:i/>
                <w:color w:val="000000"/>
              </w:rPr>
              <w:t>(prema podacima JLS</w:t>
            </w:r>
            <w:r>
              <w:rPr>
                <w:rFonts w:cstheme="minorHAnsi"/>
                <w:i/>
                <w:color w:val="000000"/>
              </w:rPr>
              <w:t>/GO</w:t>
            </w:r>
            <w:r w:rsidRPr="00D9794B">
              <w:rPr>
                <w:rFonts w:cstheme="minorHAnsi"/>
                <w:color w:val="000000"/>
              </w:rPr>
              <w:t>)</w:t>
            </w:r>
          </w:p>
        </w:tc>
        <w:tc>
          <w:tcPr>
            <w:tcW w:w="902" w:type="dxa"/>
            <w:vMerge w:val="restart"/>
          </w:tcPr>
          <w:p w14:paraId="23E23DEC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2</w:t>
            </w:r>
          </w:p>
        </w:tc>
        <w:tc>
          <w:tcPr>
            <w:tcW w:w="551" w:type="dxa"/>
          </w:tcPr>
          <w:p w14:paraId="396E4DD8" w14:textId="77777777" w:rsidR="005768DC" w:rsidRPr="00D9794B" w:rsidRDefault="005768DC" w:rsidP="00B5165B">
            <w:pPr>
              <w:spacing w:before="60" w:after="60"/>
              <w:jc w:val="center"/>
            </w:pPr>
            <w:r w:rsidRPr="00D9794B">
              <w:rPr>
                <w:rFonts w:cstheme="minorHAnsi"/>
              </w:rPr>
              <w:t xml:space="preserve">2 </w:t>
            </w:r>
          </w:p>
        </w:tc>
        <w:tc>
          <w:tcPr>
            <w:tcW w:w="2965" w:type="dxa"/>
          </w:tcPr>
          <w:p w14:paraId="57AD1968" w14:textId="77777777" w:rsidR="005768DC" w:rsidRPr="00D9794B" w:rsidRDefault="005768DC" w:rsidP="00B5165B">
            <w:pPr>
              <w:spacing w:before="60" w:after="60"/>
            </w:pPr>
            <w:r w:rsidRPr="00D9794B">
              <w:rPr>
                <w:rFonts w:cstheme="minorHAnsi"/>
              </w:rPr>
              <w:t>ukoliko je procena broja Roma u JLS</w:t>
            </w:r>
            <w:r>
              <w:rPr>
                <w:rFonts w:cstheme="minorHAnsi"/>
              </w:rPr>
              <w:t>/GO</w:t>
            </w:r>
            <w:r w:rsidRPr="00D9794B">
              <w:rPr>
                <w:rFonts w:cstheme="minorHAnsi"/>
              </w:rPr>
              <w:t xml:space="preserve"> preko 25% veća od zvaničnih podataka</w:t>
            </w:r>
          </w:p>
        </w:tc>
        <w:tc>
          <w:tcPr>
            <w:tcW w:w="1034" w:type="dxa"/>
            <w:vMerge w:val="restart"/>
          </w:tcPr>
          <w:p w14:paraId="26B47EA1" w14:textId="77777777" w:rsidR="005768DC" w:rsidRDefault="005768DC" w:rsidP="00B5165B">
            <w:pPr>
              <w:spacing w:before="60" w:after="60"/>
              <w:jc w:val="center"/>
            </w:pPr>
            <w:r>
              <w:t>2.2</w:t>
            </w:r>
          </w:p>
          <w:p w14:paraId="756AA3C7" w14:textId="77777777" w:rsidR="005768DC" w:rsidRDefault="005768DC" w:rsidP="00B5165B">
            <w:pPr>
              <w:spacing w:before="60" w:after="60"/>
              <w:jc w:val="center"/>
            </w:pPr>
            <w:r>
              <w:t>2.4</w:t>
            </w:r>
          </w:p>
        </w:tc>
      </w:tr>
      <w:tr w:rsidR="005768DC" w14:paraId="1D1DC781" w14:textId="77777777" w:rsidTr="00B5165B">
        <w:tc>
          <w:tcPr>
            <w:tcW w:w="4420" w:type="dxa"/>
            <w:vMerge/>
          </w:tcPr>
          <w:p w14:paraId="5A83FA8F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14301FDC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15430195" w14:textId="77777777" w:rsidR="005768DC" w:rsidRPr="00D9794B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65" w:type="dxa"/>
          </w:tcPr>
          <w:p w14:paraId="46A06F9E" w14:textId="77777777" w:rsidR="005768DC" w:rsidRPr="00D9794B" w:rsidRDefault="005768DC" w:rsidP="00B5165B">
            <w:pPr>
              <w:spacing w:before="60" w:after="60"/>
              <w:rPr>
                <w:rFonts w:cstheme="minorHAnsi"/>
              </w:rPr>
            </w:pPr>
            <w:r w:rsidRPr="00D9794B">
              <w:rPr>
                <w:rFonts w:cstheme="minorHAnsi"/>
              </w:rPr>
              <w:t xml:space="preserve">ukoliko je procena broja Roma </w:t>
            </w:r>
            <w:r>
              <w:rPr>
                <w:rFonts w:cstheme="minorHAnsi"/>
              </w:rPr>
              <w:t xml:space="preserve">u </w:t>
            </w:r>
            <w:r w:rsidRPr="00D9794B">
              <w:rPr>
                <w:rFonts w:cstheme="minorHAnsi"/>
              </w:rPr>
              <w:t>JLS</w:t>
            </w:r>
            <w:r>
              <w:rPr>
                <w:rFonts w:cstheme="minorHAnsi"/>
              </w:rPr>
              <w:t>/GO</w:t>
            </w:r>
            <w:r w:rsidRPr="00D979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</w:t>
            </w:r>
            <w:r w:rsidRPr="00D9794B">
              <w:rPr>
                <w:rFonts w:cstheme="minorHAnsi"/>
              </w:rPr>
              <w:t xml:space="preserve"> 25% veća od zvaničnih podataka</w:t>
            </w:r>
          </w:p>
        </w:tc>
        <w:tc>
          <w:tcPr>
            <w:tcW w:w="1034" w:type="dxa"/>
            <w:vMerge/>
          </w:tcPr>
          <w:p w14:paraId="13E6ECF9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6A07C62F" w14:textId="77777777" w:rsidTr="00B5165B">
        <w:tc>
          <w:tcPr>
            <w:tcW w:w="4420" w:type="dxa"/>
            <w:vMerge w:val="restart"/>
          </w:tcPr>
          <w:p w14:paraId="1A7B5870" w14:textId="77777777" w:rsidR="005768DC" w:rsidRDefault="005768DC" w:rsidP="00B5165B">
            <w:pPr>
              <w:spacing w:before="60" w:after="60"/>
              <w:jc w:val="both"/>
            </w:pPr>
            <w:r>
              <w:t xml:space="preserve">1.3 </w:t>
            </w:r>
            <w:r w:rsidRPr="00D9794B">
              <w:rPr>
                <w:rFonts w:cstheme="minorHAnsi"/>
                <w:color w:val="000000"/>
              </w:rPr>
              <w:t>Broj podstandardnih romskih naselja (</w:t>
            </w:r>
            <w:r w:rsidRPr="000A7EB7">
              <w:rPr>
                <w:rFonts w:cstheme="minorHAnsi"/>
                <w:i/>
                <w:color w:val="000000"/>
              </w:rPr>
              <w:t>prema istraživanju o broju podstandardnih romskih naselja mapiranih kroz projekat razvoja GIS-a)</w:t>
            </w:r>
          </w:p>
        </w:tc>
        <w:tc>
          <w:tcPr>
            <w:tcW w:w="902" w:type="dxa"/>
            <w:vMerge w:val="restart"/>
          </w:tcPr>
          <w:p w14:paraId="08FC797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58CD57BF" w14:textId="77777777" w:rsidR="005768DC" w:rsidRPr="00D9794B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58AC2216" w14:textId="77777777" w:rsidR="005768DC" w:rsidRPr="00D9794B" w:rsidRDefault="005768DC" w:rsidP="00B5165B">
            <w:pPr>
              <w:spacing w:before="60" w:after="60"/>
            </w:pPr>
            <w:r w:rsidRPr="00D9794B">
              <w:rPr>
                <w:rFonts w:cstheme="minorHAnsi"/>
              </w:rPr>
              <w:t>10 i više naselja</w:t>
            </w:r>
          </w:p>
        </w:tc>
        <w:tc>
          <w:tcPr>
            <w:tcW w:w="1034" w:type="dxa"/>
            <w:vMerge w:val="restart"/>
          </w:tcPr>
          <w:p w14:paraId="5EA48ED1" w14:textId="77777777" w:rsidR="005768DC" w:rsidRDefault="005768DC" w:rsidP="00B5165B">
            <w:pPr>
              <w:spacing w:before="60" w:after="60"/>
              <w:jc w:val="center"/>
            </w:pPr>
            <w:r>
              <w:t>2.5</w:t>
            </w:r>
          </w:p>
        </w:tc>
      </w:tr>
      <w:tr w:rsidR="005768DC" w14:paraId="0CA07D81" w14:textId="77777777" w:rsidTr="00B5165B">
        <w:tc>
          <w:tcPr>
            <w:tcW w:w="4420" w:type="dxa"/>
            <w:vMerge/>
          </w:tcPr>
          <w:p w14:paraId="474AE63F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1F6FCB5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1ED7A065" w14:textId="77777777" w:rsidR="005768DC" w:rsidRPr="00D9794B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5130FE7C" w14:textId="77777777" w:rsidR="005768DC" w:rsidRPr="00D9794B" w:rsidRDefault="005768DC" w:rsidP="00B5165B">
            <w:pPr>
              <w:spacing w:before="60" w:after="60"/>
            </w:pPr>
            <w:r w:rsidRPr="00D9794B">
              <w:rPr>
                <w:rFonts w:cstheme="minorHAnsi"/>
              </w:rPr>
              <w:t>od 6 do 9 naselja</w:t>
            </w:r>
          </w:p>
        </w:tc>
        <w:tc>
          <w:tcPr>
            <w:tcW w:w="1034" w:type="dxa"/>
            <w:vMerge/>
          </w:tcPr>
          <w:p w14:paraId="5F9FB2F0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27C48107" w14:textId="77777777" w:rsidTr="00B5165B">
        <w:tc>
          <w:tcPr>
            <w:tcW w:w="4420" w:type="dxa"/>
            <w:vMerge/>
          </w:tcPr>
          <w:p w14:paraId="03FB68F3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5EF5F6C3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1D08716E" w14:textId="77777777" w:rsidR="005768DC" w:rsidRPr="00D9794B" w:rsidRDefault="005768DC" w:rsidP="00B5165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965" w:type="dxa"/>
          </w:tcPr>
          <w:p w14:paraId="67F45396" w14:textId="77777777" w:rsidR="005768DC" w:rsidRPr="00D9794B" w:rsidRDefault="005768DC" w:rsidP="00B5165B">
            <w:pPr>
              <w:spacing w:before="60" w:after="60"/>
            </w:pPr>
            <w:r w:rsidRPr="00D9794B">
              <w:rPr>
                <w:rFonts w:cstheme="minorHAnsi"/>
              </w:rPr>
              <w:t>od 3 do 5 naselja</w:t>
            </w:r>
          </w:p>
        </w:tc>
        <w:tc>
          <w:tcPr>
            <w:tcW w:w="1034" w:type="dxa"/>
            <w:vMerge/>
          </w:tcPr>
          <w:p w14:paraId="23379E66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5CB4A677" w14:textId="77777777" w:rsidTr="00B5165B">
        <w:tc>
          <w:tcPr>
            <w:tcW w:w="4420" w:type="dxa"/>
            <w:vMerge/>
          </w:tcPr>
          <w:p w14:paraId="3896B871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092EAB29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E68EAC8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7A03DEE8" w14:textId="77777777" w:rsidR="005768DC" w:rsidRPr="00D9794B" w:rsidRDefault="005768DC" w:rsidP="00B5165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Manje od 3 naselja</w:t>
            </w:r>
          </w:p>
        </w:tc>
        <w:tc>
          <w:tcPr>
            <w:tcW w:w="1034" w:type="dxa"/>
            <w:vMerge/>
          </w:tcPr>
          <w:p w14:paraId="018B6BD6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528BCDCE" w14:textId="77777777" w:rsidTr="00B5165B">
        <w:tc>
          <w:tcPr>
            <w:tcW w:w="4420" w:type="dxa"/>
            <w:vMerge w:val="restart"/>
          </w:tcPr>
          <w:p w14:paraId="19630624" w14:textId="77777777" w:rsidR="005768DC" w:rsidRPr="00D9794B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  <w:color w:val="000000"/>
              </w:rPr>
              <w:t xml:space="preserve">1.4 </w:t>
            </w:r>
            <w:r w:rsidRPr="00D9794B">
              <w:rPr>
                <w:rFonts w:cstheme="minorHAnsi"/>
                <w:color w:val="000000"/>
              </w:rPr>
              <w:t>Stepen razvijenosti JLS (</w:t>
            </w:r>
            <w:r w:rsidRPr="000A7EB7">
              <w:rPr>
                <w:rFonts w:cstheme="minorHAnsi"/>
                <w:i/>
                <w:color w:val="000000"/>
              </w:rPr>
              <w:t>prema Uredbi o utvrđivanju jedinstvene liste razvijenosti regiona i jedinica lokalne samouprave</w:t>
            </w:r>
            <w:r w:rsidRPr="00D9794B">
              <w:rPr>
                <w:rFonts w:cstheme="minorHAnsi"/>
                <w:color w:val="000000"/>
              </w:rPr>
              <w:t>)</w:t>
            </w:r>
          </w:p>
        </w:tc>
        <w:tc>
          <w:tcPr>
            <w:tcW w:w="902" w:type="dxa"/>
            <w:vMerge w:val="restart"/>
          </w:tcPr>
          <w:p w14:paraId="06EF4908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24D162FE" w14:textId="77777777" w:rsidR="005768DC" w:rsidRPr="00A62E77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0FCF6EC3" w14:textId="77777777" w:rsidR="005768DC" w:rsidRPr="00A62E77" w:rsidRDefault="005768DC" w:rsidP="00B5165B">
            <w:pPr>
              <w:spacing w:before="60" w:after="60"/>
            </w:pPr>
            <w:r w:rsidRPr="00A62E77">
              <w:rPr>
                <w:rFonts w:cstheme="minorHAnsi"/>
              </w:rPr>
              <w:t>devastirana područja (IV grupa razvijenosti)</w:t>
            </w:r>
          </w:p>
        </w:tc>
        <w:tc>
          <w:tcPr>
            <w:tcW w:w="1034" w:type="dxa"/>
            <w:vMerge w:val="restart"/>
          </w:tcPr>
          <w:p w14:paraId="23D8E311" w14:textId="77777777" w:rsidR="005768DC" w:rsidRDefault="005768DC" w:rsidP="00B5165B">
            <w:pPr>
              <w:spacing w:before="60" w:after="60"/>
              <w:jc w:val="center"/>
            </w:pPr>
            <w:r>
              <w:t>2.6</w:t>
            </w:r>
          </w:p>
        </w:tc>
      </w:tr>
      <w:tr w:rsidR="005768DC" w14:paraId="36F7C80B" w14:textId="77777777" w:rsidTr="00B5165B">
        <w:tc>
          <w:tcPr>
            <w:tcW w:w="4420" w:type="dxa"/>
            <w:vMerge/>
          </w:tcPr>
          <w:p w14:paraId="58632E60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6FF71135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45C1384" w14:textId="77777777" w:rsidR="005768DC" w:rsidRPr="00A62E77" w:rsidRDefault="005768DC" w:rsidP="00B5165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965" w:type="dxa"/>
          </w:tcPr>
          <w:p w14:paraId="0B659323" w14:textId="77777777" w:rsidR="005768DC" w:rsidRPr="00A62E77" w:rsidRDefault="005768DC" w:rsidP="00B5165B">
            <w:pPr>
              <w:spacing w:before="60" w:after="60"/>
            </w:pPr>
            <w:r w:rsidRPr="00A62E77">
              <w:rPr>
                <w:rFonts w:cstheme="minorHAnsi"/>
              </w:rPr>
              <w:t>IV grupa razvijenosti</w:t>
            </w:r>
          </w:p>
        </w:tc>
        <w:tc>
          <w:tcPr>
            <w:tcW w:w="1034" w:type="dxa"/>
            <w:vMerge/>
          </w:tcPr>
          <w:p w14:paraId="52CA53A5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5507A11D" w14:textId="77777777" w:rsidTr="00B5165B">
        <w:tc>
          <w:tcPr>
            <w:tcW w:w="4420" w:type="dxa"/>
            <w:vMerge/>
          </w:tcPr>
          <w:p w14:paraId="5AC22570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6523128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D8B9566" w14:textId="77777777" w:rsidR="005768DC" w:rsidRPr="00A62E77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3EEF2C4B" w14:textId="77777777" w:rsidR="005768DC" w:rsidRPr="00A62E77" w:rsidRDefault="005768DC" w:rsidP="00B5165B">
            <w:pPr>
              <w:spacing w:before="60" w:after="60"/>
            </w:pPr>
            <w:r w:rsidRPr="00A62E77">
              <w:rPr>
                <w:rFonts w:cstheme="minorHAnsi"/>
              </w:rPr>
              <w:t>III grupa razvijenosti</w:t>
            </w:r>
          </w:p>
        </w:tc>
        <w:tc>
          <w:tcPr>
            <w:tcW w:w="1034" w:type="dxa"/>
            <w:vMerge/>
          </w:tcPr>
          <w:p w14:paraId="78830299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FE872F1" w14:textId="77777777" w:rsidTr="00B5165B">
        <w:tc>
          <w:tcPr>
            <w:tcW w:w="4420" w:type="dxa"/>
            <w:vMerge/>
          </w:tcPr>
          <w:p w14:paraId="20BCC75A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05389E2B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68187C42" w14:textId="77777777" w:rsidR="005768DC" w:rsidRPr="00A62E77" w:rsidRDefault="005768DC" w:rsidP="00B5165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0E63E95D" w14:textId="77777777" w:rsidR="005768DC" w:rsidRPr="00A62E77" w:rsidRDefault="005768DC" w:rsidP="00B5165B">
            <w:pPr>
              <w:spacing w:before="60" w:after="60"/>
            </w:pPr>
            <w:r w:rsidRPr="00A62E77">
              <w:rPr>
                <w:rFonts w:cstheme="minorHAnsi"/>
              </w:rPr>
              <w:t>II grupa razvijenosti</w:t>
            </w:r>
          </w:p>
        </w:tc>
        <w:tc>
          <w:tcPr>
            <w:tcW w:w="1034" w:type="dxa"/>
            <w:vMerge/>
          </w:tcPr>
          <w:p w14:paraId="29FC5227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3683F1D4" w14:textId="77777777" w:rsidTr="00B5165B">
        <w:tc>
          <w:tcPr>
            <w:tcW w:w="4420" w:type="dxa"/>
            <w:vMerge/>
          </w:tcPr>
          <w:p w14:paraId="238E5A0D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272157A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452D4F1B" w14:textId="77777777" w:rsidR="005768DC" w:rsidRPr="00A62E77" w:rsidRDefault="005768DC" w:rsidP="00B5165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965" w:type="dxa"/>
          </w:tcPr>
          <w:p w14:paraId="76408EAE" w14:textId="77777777" w:rsidR="005768DC" w:rsidRPr="00A62E77" w:rsidRDefault="005768DC" w:rsidP="00B5165B">
            <w:pPr>
              <w:spacing w:before="60" w:after="60"/>
            </w:pPr>
            <w:r w:rsidRPr="00A62E77">
              <w:rPr>
                <w:rFonts w:cstheme="minorHAnsi"/>
              </w:rPr>
              <w:t>I grupa razvijenosti</w:t>
            </w:r>
          </w:p>
        </w:tc>
        <w:tc>
          <w:tcPr>
            <w:tcW w:w="1034" w:type="dxa"/>
            <w:vMerge/>
          </w:tcPr>
          <w:p w14:paraId="25AE9B2E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:rsidRPr="00A62E77" w14:paraId="1CDFC30D" w14:textId="77777777" w:rsidTr="00B5165B">
        <w:tc>
          <w:tcPr>
            <w:tcW w:w="4420" w:type="dxa"/>
            <w:shd w:val="clear" w:color="auto" w:fill="D9E2F3" w:themeFill="accent1" w:themeFillTint="33"/>
          </w:tcPr>
          <w:p w14:paraId="7EE11BBE" w14:textId="77777777" w:rsidR="005768DC" w:rsidRPr="00A62E77" w:rsidRDefault="005768DC" w:rsidP="00B5165B">
            <w:pPr>
              <w:spacing w:before="60" w:after="60"/>
              <w:jc w:val="both"/>
              <w:rPr>
                <w:b/>
              </w:rPr>
            </w:pPr>
            <w:r w:rsidRPr="00A62E77">
              <w:rPr>
                <w:b/>
              </w:rPr>
              <w:t>2. Postojeći strateški okvir</w:t>
            </w:r>
          </w:p>
        </w:tc>
        <w:tc>
          <w:tcPr>
            <w:tcW w:w="902" w:type="dxa"/>
            <w:shd w:val="clear" w:color="auto" w:fill="D9E2F3" w:themeFill="accent1" w:themeFillTint="33"/>
          </w:tcPr>
          <w:p w14:paraId="1CF23E0A" w14:textId="5FC76F2C" w:rsidR="005768DC" w:rsidRPr="000136C2" w:rsidRDefault="00AF6A7B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6" w:type="dxa"/>
            <w:gridSpan w:val="2"/>
            <w:shd w:val="clear" w:color="auto" w:fill="D9E2F3" w:themeFill="accent1" w:themeFillTint="33"/>
          </w:tcPr>
          <w:p w14:paraId="1442BC69" w14:textId="77777777" w:rsidR="005768DC" w:rsidRPr="00A62E77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14:paraId="5F42B327" w14:textId="77777777" w:rsidR="005768DC" w:rsidRPr="00A62E77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</w:tr>
      <w:tr w:rsidR="005768DC" w14:paraId="29FE806D" w14:textId="77777777" w:rsidTr="00B5165B">
        <w:tc>
          <w:tcPr>
            <w:tcW w:w="4420" w:type="dxa"/>
            <w:vMerge w:val="restart"/>
          </w:tcPr>
          <w:p w14:paraId="4F4A8211" w14:textId="77777777" w:rsidR="005768DC" w:rsidRPr="00A62E77" w:rsidRDefault="005768DC" w:rsidP="00B5165B">
            <w:pPr>
              <w:spacing w:before="60" w:after="60"/>
              <w:jc w:val="both"/>
            </w:pPr>
            <w:r w:rsidRPr="00A62E77">
              <w:t xml:space="preserve">2.1 </w:t>
            </w:r>
            <w:r>
              <w:t xml:space="preserve">Postojao je/postoji </w:t>
            </w:r>
            <w:r w:rsidRPr="00A62E77">
              <w:t>LAP za socijalno uključivanje Roma i Romkinja ko</w:t>
            </w:r>
            <w:r>
              <w:t>ji je</w:t>
            </w:r>
            <w:r w:rsidRPr="00A62E77">
              <w:t xml:space="preserve"> istek</w:t>
            </w:r>
            <w:r>
              <w:t xml:space="preserve">ao/ističe (u 2018, </w:t>
            </w:r>
            <w:r w:rsidRPr="00A62E77">
              <w:t xml:space="preserve">2019. </w:t>
            </w:r>
            <w:r>
              <w:t>i</w:t>
            </w:r>
            <w:r w:rsidRPr="00A62E77">
              <w:t xml:space="preserve">li 2020. godini) </w:t>
            </w:r>
            <w:r>
              <w:t>i</w:t>
            </w:r>
            <w:r w:rsidRPr="00A62E77">
              <w:t xml:space="preserve"> potrebna je izrada dokumenta za </w:t>
            </w:r>
            <w:r>
              <w:t xml:space="preserve">naredni </w:t>
            </w:r>
            <w:r w:rsidRPr="00A62E77">
              <w:t>planski period</w:t>
            </w:r>
          </w:p>
        </w:tc>
        <w:tc>
          <w:tcPr>
            <w:tcW w:w="902" w:type="dxa"/>
            <w:vMerge w:val="restart"/>
          </w:tcPr>
          <w:p w14:paraId="786CB6CA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7DAD63CE" w14:textId="77777777" w:rsidR="005768DC" w:rsidRPr="00A62E77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7FDAE2EC" w14:textId="77777777" w:rsidR="005768DC" w:rsidRPr="00A62E77" w:rsidRDefault="005768DC" w:rsidP="00B5165B">
            <w:pPr>
              <w:spacing w:before="60" w:after="60"/>
            </w:pPr>
            <w:r w:rsidRPr="00A62E77">
              <w:t>DA</w:t>
            </w:r>
          </w:p>
        </w:tc>
        <w:tc>
          <w:tcPr>
            <w:tcW w:w="1034" w:type="dxa"/>
            <w:vMerge w:val="restart"/>
          </w:tcPr>
          <w:p w14:paraId="0B407924" w14:textId="77777777" w:rsidR="005768DC" w:rsidRDefault="005768DC" w:rsidP="00B5165B">
            <w:pPr>
              <w:spacing w:before="60" w:after="60"/>
              <w:jc w:val="center"/>
            </w:pPr>
            <w:r>
              <w:t>3.1</w:t>
            </w:r>
          </w:p>
          <w:p w14:paraId="437401DD" w14:textId="77777777" w:rsidR="005768DC" w:rsidRDefault="005768DC" w:rsidP="00B5165B">
            <w:pPr>
              <w:spacing w:before="60" w:after="60"/>
              <w:jc w:val="center"/>
            </w:pPr>
            <w:r>
              <w:t>3.2</w:t>
            </w:r>
          </w:p>
          <w:p w14:paraId="5478666F" w14:textId="77777777" w:rsidR="005768DC" w:rsidRDefault="005768DC" w:rsidP="00B5165B">
            <w:pPr>
              <w:spacing w:before="60" w:after="60"/>
              <w:jc w:val="center"/>
            </w:pPr>
            <w:r>
              <w:t>3.3</w:t>
            </w:r>
          </w:p>
        </w:tc>
      </w:tr>
      <w:tr w:rsidR="005768DC" w14:paraId="55391244" w14:textId="77777777" w:rsidTr="00B5165B">
        <w:tc>
          <w:tcPr>
            <w:tcW w:w="4420" w:type="dxa"/>
            <w:vMerge/>
          </w:tcPr>
          <w:p w14:paraId="23918FBE" w14:textId="77777777" w:rsidR="005768DC" w:rsidRPr="00A62E77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2244441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FF40410" w14:textId="77777777" w:rsidR="005768DC" w:rsidRPr="00A62E77" w:rsidRDefault="005768DC" w:rsidP="00B5165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3F4CA305" w14:textId="77777777" w:rsidR="005768DC" w:rsidRPr="00A62E77" w:rsidRDefault="005768DC" w:rsidP="00B5165B">
            <w:pPr>
              <w:spacing w:before="60" w:after="60"/>
            </w:pPr>
            <w:r>
              <w:t>Postojao je LAP za socijalno uključivanje Roma i Romkinja kome je istekla važnost pre 2018. godine</w:t>
            </w:r>
          </w:p>
        </w:tc>
        <w:tc>
          <w:tcPr>
            <w:tcW w:w="1034" w:type="dxa"/>
            <w:vMerge/>
          </w:tcPr>
          <w:p w14:paraId="7A16BC0C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AC2A43D" w14:textId="77777777" w:rsidTr="00B5165B">
        <w:tc>
          <w:tcPr>
            <w:tcW w:w="4420" w:type="dxa"/>
            <w:vMerge/>
          </w:tcPr>
          <w:p w14:paraId="097EA8ED" w14:textId="77777777" w:rsidR="005768DC" w:rsidRPr="00A62E77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5B2346F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3674F45" w14:textId="77777777" w:rsidR="005768DC" w:rsidRPr="00A62E77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5D58F177" w14:textId="77777777" w:rsidR="005768DC" w:rsidRPr="00A62E77" w:rsidRDefault="005768DC" w:rsidP="00B5165B">
            <w:pPr>
              <w:spacing w:before="60" w:after="60"/>
            </w:pPr>
            <w:r w:rsidRPr="00A62E77">
              <w:t>NE</w:t>
            </w:r>
          </w:p>
        </w:tc>
        <w:tc>
          <w:tcPr>
            <w:tcW w:w="1034" w:type="dxa"/>
            <w:vMerge/>
          </w:tcPr>
          <w:p w14:paraId="3834558C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7D997820" w14:textId="77777777" w:rsidTr="00B5165B">
        <w:tc>
          <w:tcPr>
            <w:tcW w:w="4420" w:type="dxa"/>
            <w:vMerge w:val="restart"/>
          </w:tcPr>
          <w:p w14:paraId="2823A3D5" w14:textId="77777777" w:rsidR="005768DC" w:rsidRPr="00A62E77" w:rsidRDefault="005768DC" w:rsidP="00B5165B">
            <w:pPr>
              <w:spacing w:before="60" w:after="60"/>
              <w:jc w:val="both"/>
            </w:pPr>
            <w:r>
              <w:lastRenderedPageBreak/>
              <w:t xml:space="preserve">2.2 </w:t>
            </w:r>
            <w:r w:rsidRPr="00A62E77">
              <w:t xml:space="preserve">Postoji </w:t>
            </w:r>
            <w:r>
              <w:t xml:space="preserve">važeći </w:t>
            </w:r>
            <w:r w:rsidRPr="00A62E77">
              <w:t>krovni strateški do</w:t>
            </w:r>
            <w:r>
              <w:t>k</w:t>
            </w:r>
            <w:r w:rsidRPr="00A62E77">
              <w:t>ument JLS</w:t>
            </w:r>
            <w:r>
              <w:t>/GO</w:t>
            </w:r>
            <w:r w:rsidRPr="00A62E77">
              <w:t xml:space="preserve"> (strategija održivog razvoja/strategija razvoja/plan razvoja) </w:t>
            </w:r>
            <w:r>
              <w:t>i</w:t>
            </w:r>
            <w:r w:rsidRPr="00A62E77">
              <w:t xml:space="preserve"> u njemu je inkluzija Roma  definisana u okviru prioriteta/ strateškog ili posebnog cilja</w:t>
            </w:r>
          </w:p>
        </w:tc>
        <w:tc>
          <w:tcPr>
            <w:tcW w:w="902" w:type="dxa"/>
            <w:vMerge w:val="restart"/>
          </w:tcPr>
          <w:p w14:paraId="7A50FCE4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1002A0DB" w14:textId="77777777" w:rsidR="005768DC" w:rsidRPr="00A62E77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4FE1A5EF" w14:textId="77777777" w:rsidR="005768DC" w:rsidRPr="00A62E77" w:rsidRDefault="005768DC" w:rsidP="00B5165B">
            <w:pPr>
              <w:spacing w:before="60" w:after="60"/>
            </w:pPr>
            <w:r w:rsidRPr="00A62E77">
              <w:t xml:space="preserve">Krovni </w:t>
            </w:r>
            <w:r>
              <w:t xml:space="preserve">važeći </w:t>
            </w:r>
            <w:r w:rsidRPr="00A62E77">
              <w:t xml:space="preserve">dokument postoji </w:t>
            </w:r>
            <w:r>
              <w:t>i</w:t>
            </w:r>
            <w:r w:rsidRPr="00A62E77">
              <w:t xml:space="preserve"> inkluzija Roma je definisana</w:t>
            </w:r>
            <w:r>
              <w:t xml:space="preserve"> u njemu</w:t>
            </w:r>
          </w:p>
        </w:tc>
        <w:tc>
          <w:tcPr>
            <w:tcW w:w="1034" w:type="dxa"/>
            <w:vMerge w:val="restart"/>
          </w:tcPr>
          <w:p w14:paraId="1EA79A64" w14:textId="77777777" w:rsidR="005768DC" w:rsidRDefault="005768DC" w:rsidP="00B5165B">
            <w:pPr>
              <w:spacing w:before="60" w:after="60"/>
              <w:jc w:val="center"/>
            </w:pPr>
            <w:r>
              <w:t>3.4</w:t>
            </w:r>
          </w:p>
          <w:p w14:paraId="1EDABCA1" w14:textId="77777777" w:rsidR="005768DC" w:rsidRDefault="005768DC" w:rsidP="00B5165B">
            <w:pPr>
              <w:spacing w:before="60" w:after="60"/>
              <w:jc w:val="center"/>
            </w:pPr>
            <w:r>
              <w:t>3.5</w:t>
            </w:r>
          </w:p>
          <w:p w14:paraId="48833F35" w14:textId="77777777" w:rsidR="005768DC" w:rsidRDefault="005768DC" w:rsidP="00B5165B">
            <w:pPr>
              <w:spacing w:before="60" w:after="60"/>
              <w:jc w:val="center"/>
            </w:pPr>
            <w:r>
              <w:t>3.6</w:t>
            </w:r>
          </w:p>
          <w:p w14:paraId="6E1CC279" w14:textId="77777777" w:rsidR="005768DC" w:rsidRDefault="005768DC" w:rsidP="00B5165B">
            <w:pPr>
              <w:spacing w:before="60" w:after="60"/>
              <w:jc w:val="center"/>
            </w:pPr>
            <w:r>
              <w:t>3.7</w:t>
            </w:r>
          </w:p>
          <w:p w14:paraId="605D7D36" w14:textId="77777777" w:rsidR="005768DC" w:rsidRDefault="005768DC" w:rsidP="00B5165B">
            <w:pPr>
              <w:spacing w:before="60" w:after="60"/>
              <w:jc w:val="center"/>
            </w:pPr>
            <w:r>
              <w:t>3.8</w:t>
            </w:r>
          </w:p>
        </w:tc>
      </w:tr>
      <w:tr w:rsidR="005768DC" w14:paraId="356FD993" w14:textId="77777777" w:rsidTr="00B5165B">
        <w:tc>
          <w:tcPr>
            <w:tcW w:w="4420" w:type="dxa"/>
            <w:vMerge/>
          </w:tcPr>
          <w:p w14:paraId="03A258F7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063BC098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3D5837EC" w14:textId="77777777" w:rsidR="005768DC" w:rsidRPr="00A62E77" w:rsidRDefault="005768DC" w:rsidP="00B5165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965" w:type="dxa"/>
          </w:tcPr>
          <w:p w14:paraId="7C66351E" w14:textId="77777777" w:rsidR="005768DC" w:rsidRPr="00A62E77" w:rsidRDefault="005768DC" w:rsidP="00B5165B">
            <w:pPr>
              <w:spacing w:before="60" w:after="60"/>
            </w:pPr>
            <w:r w:rsidRPr="00A62E77">
              <w:t xml:space="preserve">Krovni </w:t>
            </w:r>
            <w:r>
              <w:t xml:space="preserve">važeći </w:t>
            </w:r>
            <w:r w:rsidRPr="00A62E77">
              <w:t xml:space="preserve">dokument postoji </w:t>
            </w:r>
            <w:r>
              <w:t>i</w:t>
            </w:r>
            <w:r w:rsidRPr="00A62E77">
              <w:t xml:space="preserve"> inkluzija Roma nije definisana</w:t>
            </w:r>
          </w:p>
        </w:tc>
        <w:tc>
          <w:tcPr>
            <w:tcW w:w="1034" w:type="dxa"/>
            <w:vMerge/>
          </w:tcPr>
          <w:p w14:paraId="7810BEAD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BD462E8" w14:textId="77777777" w:rsidTr="00B5165B">
        <w:tc>
          <w:tcPr>
            <w:tcW w:w="4420" w:type="dxa"/>
            <w:vMerge/>
          </w:tcPr>
          <w:p w14:paraId="1EFAB771" w14:textId="77777777" w:rsidR="005768DC" w:rsidRDefault="005768DC" w:rsidP="00B5165B">
            <w:pPr>
              <w:spacing w:before="60" w:after="60"/>
              <w:jc w:val="both"/>
            </w:pPr>
          </w:p>
        </w:tc>
        <w:tc>
          <w:tcPr>
            <w:tcW w:w="902" w:type="dxa"/>
            <w:vMerge/>
          </w:tcPr>
          <w:p w14:paraId="135C382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3E207CE" w14:textId="77777777" w:rsidR="005768DC" w:rsidRPr="00A62E77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21523E0F" w14:textId="77777777" w:rsidR="005768DC" w:rsidRPr="00A62E77" w:rsidRDefault="005768DC" w:rsidP="00B5165B">
            <w:pPr>
              <w:spacing w:before="60" w:after="60"/>
            </w:pPr>
            <w:r w:rsidRPr="00A62E77">
              <w:t>Krovni dokument ne postoji</w:t>
            </w:r>
          </w:p>
        </w:tc>
        <w:tc>
          <w:tcPr>
            <w:tcW w:w="1034" w:type="dxa"/>
            <w:vMerge/>
          </w:tcPr>
          <w:p w14:paraId="6B237F37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02CFD641" w14:textId="77777777" w:rsidTr="00B5165B">
        <w:tc>
          <w:tcPr>
            <w:tcW w:w="4420" w:type="dxa"/>
            <w:vMerge w:val="restart"/>
          </w:tcPr>
          <w:p w14:paraId="2DE336EC" w14:textId="77777777" w:rsidR="005768DC" w:rsidRPr="00A62E77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  <w:color w:val="000000"/>
              </w:rPr>
              <w:t xml:space="preserve">2.3 </w:t>
            </w:r>
            <w:r w:rsidRPr="00A62E77">
              <w:rPr>
                <w:rFonts w:cstheme="minorHAnsi"/>
                <w:color w:val="000000"/>
              </w:rPr>
              <w:t>Postoji važeć</w:t>
            </w:r>
            <w:r>
              <w:rPr>
                <w:rFonts w:cstheme="minorHAnsi"/>
                <w:color w:val="000000"/>
              </w:rPr>
              <w:t>a strategija/l</w:t>
            </w:r>
            <w:r w:rsidRPr="00A62E77">
              <w:rPr>
                <w:rFonts w:cstheme="minorHAnsi"/>
                <w:color w:val="000000"/>
              </w:rPr>
              <w:t>o</w:t>
            </w:r>
            <w:r>
              <w:rPr>
                <w:rFonts w:cstheme="minorHAnsi"/>
                <w:color w:val="000000"/>
              </w:rPr>
              <w:t>kalni akcioni plan za socijalnu zaštitu</w:t>
            </w:r>
          </w:p>
        </w:tc>
        <w:tc>
          <w:tcPr>
            <w:tcW w:w="902" w:type="dxa"/>
            <w:vMerge w:val="restart"/>
          </w:tcPr>
          <w:p w14:paraId="00BED102" w14:textId="15A2A34B" w:rsidR="005768DC" w:rsidRPr="000136C2" w:rsidRDefault="00AF6A7B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</w:tcPr>
          <w:p w14:paraId="3364E1F7" w14:textId="77777777" w:rsidR="005768DC" w:rsidRPr="00A62E77" w:rsidRDefault="005768DC" w:rsidP="00B5165B">
            <w:pPr>
              <w:spacing w:before="60" w:after="60"/>
              <w:jc w:val="center"/>
            </w:pPr>
            <w:r w:rsidRPr="00A62E77">
              <w:t>3</w:t>
            </w:r>
          </w:p>
        </w:tc>
        <w:tc>
          <w:tcPr>
            <w:tcW w:w="2965" w:type="dxa"/>
          </w:tcPr>
          <w:p w14:paraId="403D88F6" w14:textId="77777777" w:rsidR="005768DC" w:rsidRDefault="005768DC" w:rsidP="00B5165B">
            <w:pPr>
              <w:spacing w:before="60" w:after="60"/>
            </w:pPr>
            <w:r w:rsidRPr="00A62E77">
              <w:t>DA</w:t>
            </w:r>
          </w:p>
        </w:tc>
        <w:tc>
          <w:tcPr>
            <w:tcW w:w="1034" w:type="dxa"/>
            <w:vMerge w:val="restart"/>
          </w:tcPr>
          <w:p w14:paraId="13BC2E9B" w14:textId="77777777" w:rsidR="005768DC" w:rsidRDefault="005768DC" w:rsidP="00B5165B">
            <w:pPr>
              <w:spacing w:before="60" w:after="60"/>
              <w:jc w:val="center"/>
            </w:pPr>
            <w:r>
              <w:t>3.9</w:t>
            </w:r>
          </w:p>
          <w:p w14:paraId="3554BB63" w14:textId="77777777" w:rsidR="005768DC" w:rsidRDefault="005768DC" w:rsidP="00B5165B">
            <w:pPr>
              <w:spacing w:before="60" w:after="60"/>
              <w:jc w:val="center"/>
            </w:pPr>
            <w:r>
              <w:t>3.10</w:t>
            </w:r>
          </w:p>
          <w:p w14:paraId="0EA59EF5" w14:textId="77777777" w:rsidR="005768DC" w:rsidRDefault="005768DC" w:rsidP="00B5165B">
            <w:pPr>
              <w:spacing w:before="60" w:after="60"/>
              <w:jc w:val="center"/>
            </w:pPr>
            <w:r>
              <w:t>3.11</w:t>
            </w:r>
          </w:p>
        </w:tc>
      </w:tr>
      <w:tr w:rsidR="005768DC" w14:paraId="1C779E9B" w14:textId="77777777" w:rsidTr="00B5165B">
        <w:tc>
          <w:tcPr>
            <w:tcW w:w="4420" w:type="dxa"/>
            <w:vMerge/>
          </w:tcPr>
          <w:p w14:paraId="7A5B2665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15DCE609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6719CB1" w14:textId="77777777" w:rsidR="005768DC" w:rsidRPr="00A62E77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5F951FB2" w14:textId="77777777" w:rsidR="005768DC" w:rsidRPr="00A62E77" w:rsidRDefault="005768DC" w:rsidP="00B5165B">
            <w:pPr>
              <w:spacing w:before="60" w:after="60"/>
            </w:pPr>
            <w:r>
              <w:t>NE</w:t>
            </w:r>
          </w:p>
        </w:tc>
        <w:tc>
          <w:tcPr>
            <w:tcW w:w="1034" w:type="dxa"/>
            <w:vMerge/>
          </w:tcPr>
          <w:p w14:paraId="76EDD0FE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0A248A0E" w14:textId="77777777" w:rsidTr="00B5165B">
        <w:tc>
          <w:tcPr>
            <w:tcW w:w="4420" w:type="dxa"/>
            <w:vMerge w:val="restart"/>
          </w:tcPr>
          <w:p w14:paraId="340C5D60" w14:textId="77777777" w:rsidR="005768DC" w:rsidRPr="00A62E77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  <w:color w:val="000000"/>
              </w:rPr>
              <w:t xml:space="preserve">2.4 </w:t>
            </w:r>
            <w:r w:rsidRPr="00A62E77">
              <w:rPr>
                <w:rFonts w:cstheme="minorHAnsi"/>
                <w:color w:val="000000"/>
              </w:rPr>
              <w:t>Postoji važeći L</w:t>
            </w:r>
            <w:r>
              <w:rPr>
                <w:rFonts w:cstheme="minorHAnsi"/>
                <w:color w:val="000000"/>
              </w:rPr>
              <w:t>AP</w:t>
            </w:r>
            <w:r w:rsidRPr="00A62E77">
              <w:rPr>
                <w:rFonts w:cstheme="minorHAnsi"/>
                <w:color w:val="000000"/>
              </w:rPr>
              <w:t xml:space="preserve"> za interno raseljena lica i povratnike po readmisiji ili </w:t>
            </w:r>
            <w:r>
              <w:rPr>
                <w:rFonts w:cstheme="minorHAnsi"/>
                <w:color w:val="000000"/>
              </w:rPr>
              <w:t xml:space="preserve">LAP za socijalnu zaštitu ili </w:t>
            </w:r>
            <w:r w:rsidRPr="00A62E77">
              <w:rPr>
                <w:rFonts w:cstheme="minorHAnsi"/>
                <w:color w:val="000000"/>
              </w:rPr>
              <w:t>LAP za zapošljavanje ili LAP za decu/mlade</w:t>
            </w:r>
          </w:p>
        </w:tc>
        <w:tc>
          <w:tcPr>
            <w:tcW w:w="902" w:type="dxa"/>
            <w:vMerge w:val="restart"/>
          </w:tcPr>
          <w:p w14:paraId="59670723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2</w:t>
            </w:r>
          </w:p>
        </w:tc>
        <w:tc>
          <w:tcPr>
            <w:tcW w:w="551" w:type="dxa"/>
          </w:tcPr>
          <w:p w14:paraId="6089ACB2" w14:textId="77777777" w:rsidR="005768DC" w:rsidRDefault="005768DC" w:rsidP="00B5165B">
            <w:pPr>
              <w:spacing w:before="60" w:after="60"/>
              <w:jc w:val="center"/>
            </w:pPr>
            <w:r w:rsidRPr="00A62E77">
              <w:t>2</w:t>
            </w:r>
          </w:p>
        </w:tc>
        <w:tc>
          <w:tcPr>
            <w:tcW w:w="2965" w:type="dxa"/>
          </w:tcPr>
          <w:p w14:paraId="1CB3007C" w14:textId="77777777" w:rsidR="005768DC" w:rsidRDefault="005768DC" w:rsidP="00B5165B">
            <w:pPr>
              <w:spacing w:before="60" w:after="60"/>
            </w:pPr>
            <w:r w:rsidRPr="00A62E77">
              <w:t>DA</w:t>
            </w:r>
            <w:r>
              <w:t xml:space="preserve"> (postoji bar jedan od navedenih LAP-ova)</w:t>
            </w:r>
          </w:p>
        </w:tc>
        <w:tc>
          <w:tcPr>
            <w:tcW w:w="1034" w:type="dxa"/>
            <w:vMerge w:val="restart"/>
          </w:tcPr>
          <w:p w14:paraId="1A264408" w14:textId="77777777" w:rsidR="005768DC" w:rsidRDefault="005768DC" w:rsidP="00B5165B">
            <w:pPr>
              <w:spacing w:before="60" w:after="60"/>
              <w:jc w:val="center"/>
            </w:pPr>
            <w:r>
              <w:t>3.12</w:t>
            </w:r>
          </w:p>
          <w:p w14:paraId="490C961C" w14:textId="77777777" w:rsidR="005768DC" w:rsidRDefault="005768DC" w:rsidP="00B5165B">
            <w:pPr>
              <w:spacing w:before="60" w:after="60"/>
              <w:jc w:val="center"/>
            </w:pPr>
            <w:r>
              <w:t>3.13</w:t>
            </w:r>
          </w:p>
          <w:p w14:paraId="02E79AA6" w14:textId="77777777" w:rsidR="005768DC" w:rsidRDefault="005768DC" w:rsidP="00B5165B">
            <w:pPr>
              <w:spacing w:before="60" w:after="60"/>
              <w:jc w:val="center"/>
            </w:pPr>
            <w:r>
              <w:t>3.14</w:t>
            </w:r>
          </w:p>
        </w:tc>
      </w:tr>
      <w:tr w:rsidR="005768DC" w14:paraId="3F71CEBD" w14:textId="77777777" w:rsidTr="00B5165B">
        <w:tc>
          <w:tcPr>
            <w:tcW w:w="4420" w:type="dxa"/>
            <w:vMerge/>
          </w:tcPr>
          <w:p w14:paraId="36D0F3F6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02" w:type="dxa"/>
            <w:vMerge/>
          </w:tcPr>
          <w:p w14:paraId="092BE9AC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4B01059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21700E43" w14:textId="77777777" w:rsidR="005768DC" w:rsidRDefault="005768DC" w:rsidP="00B5165B">
            <w:pPr>
              <w:spacing w:before="60" w:after="60"/>
            </w:pPr>
            <w:r w:rsidRPr="00A62E77">
              <w:t>NE</w:t>
            </w:r>
          </w:p>
        </w:tc>
        <w:tc>
          <w:tcPr>
            <w:tcW w:w="1034" w:type="dxa"/>
            <w:vMerge/>
          </w:tcPr>
          <w:p w14:paraId="62DFD16B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:rsidRPr="006F7FF4" w14:paraId="64C582B6" w14:textId="77777777" w:rsidTr="00B5165B">
        <w:tc>
          <w:tcPr>
            <w:tcW w:w="4420" w:type="dxa"/>
            <w:shd w:val="clear" w:color="auto" w:fill="D9E2F3" w:themeFill="accent1" w:themeFillTint="33"/>
          </w:tcPr>
          <w:p w14:paraId="0C14EC79" w14:textId="77777777" w:rsidR="005768DC" w:rsidRPr="006F7FF4" w:rsidRDefault="005768DC" w:rsidP="00B5165B">
            <w:pPr>
              <w:spacing w:before="60" w:after="60"/>
              <w:jc w:val="both"/>
              <w:rPr>
                <w:b/>
              </w:rPr>
            </w:pPr>
            <w:r w:rsidRPr="006F7FF4">
              <w:rPr>
                <w:rFonts w:cstheme="minorHAnsi"/>
                <w:b/>
              </w:rPr>
              <w:t xml:space="preserve">3. Kapaciteti </w:t>
            </w:r>
            <w:r>
              <w:rPr>
                <w:rFonts w:cstheme="minorHAnsi"/>
                <w:b/>
              </w:rPr>
              <w:t>i</w:t>
            </w:r>
            <w:r w:rsidRPr="006F7FF4">
              <w:rPr>
                <w:rFonts w:cstheme="minorHAnsi"/>
                <w:b/>
              </w:rPr>
              <w:t xml:space="preserve"> uspostavljeni mehanizmi za upravljanje </w:t>
            </w:r>
            <w:r>
              <w:rPr>
                <w:rFonts w:cstheme="minorHAnsi"/>
                <w:b/>
              </w:rPr>
              <w:t>i</w:t>
            </w:r>
            <w:r w:rsidRPr="006F7FF4">
              <w:rPr>
                <w:rFonts w:cstheme="minorHAnsi"/>
                <w:b/>
              </w:rPr>
              <w:t xml:space="preserve"> sprovođenje politike socijalnog uključivanja Roma </w:t>
            </w:r>
            <w:r>
              <w:rPr>
                <w:rFonts w:cstheme="minorHAnsi"/>
                <w:b/>
              </w:rPr>
              <w:t>i</w:t>
            </w:r>
            <w:r w:rsidRPr="006F7FF4">
              <w:rPr>
                <w:rFonts w:cstheme="minorHAnsi"/>
                <w:b/>
              </w:rPr>
              <w:t xml:space="preserve"> Romkinja</w:t>
            </w:r>
          </w:p>
        </w:tc>
        <w:tc>
          <w:tcPr>
            <w:tcW w:w="902" w:type="dxa"/>
            <w:shd w:val="clear" w:color="auto" w:fill="D9E2F3" w:themeFill="accent1" w:themeFillTint="33"/>
          </w:tcPr>
          <w:p w14:paraId="19C0A032" w14:textId="2D4178D9" w:rsidR="005768DC" w:rsidRPr="006F7FF4" w:rsidRDefault="00693C76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16" w:type="dxa"/>
            <w:gridSpan w:val="2"/>
            <w:shd w:val="clear" w:color="auto" w:fill="D9E2F3" w:themeFill="accent1" w:themeFillTint="33"/>
          </w:tcPr>
          <w:p w14:paraId="0DCE6786" w14:textId="77777777" w:rsidR="005768DC" w:rsidRPr="006F7FF4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14:paraId="42662C7D" w14:textId="77777777" w:rsidR="005768DC" w:rsidRPr="006F7FF4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</w:tr>
      <w:tr w:rsidR="005768DC" w14:paraId="1416CC94" w14:textId="77777777" w:rsidTr="00B5165B">
        <w:tc>
          <w:tcPr>
            <w:tcW w:w="4420" w:type="dxa"/>
            <w:vMerge w:val="restart"/>
          </w:tcPr>
          <w:p w14:paraId="08346F04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 Postoji član Opštinskog/</w:t>
            </w:r>
            <w:r w:rsidRPr="00845A0B">
              <w:rPr>
                <w:rFonts w:cstheme="minorHAnsi"/>
              </w:rPr>
              <w:t>Gradskog veća</w:t>
            </w:r>
            <w:r>
              <w:rPr>
                <w:rFonts w:cstheme="minorHAnsi"/>
              </w:rPr>
              <w:t xml:space="preserve"> ili pomoćnik gradonačelnika/predsednika opštine</w:t>
            </w:r>
            <w:r w:rsidRPr="00845A0B">
              <w:rPr>
                <w:rFonts w:cstheme="minorHAnsi"/>
              </w:rPr>
              <w:t xml:space="preserve"> koji </w:t>
            </w:r>
            <w:r>
              <w:rPr>
                <w:rFonts w:cstheme="minorHAnsi"/>
              </w:rPr>
              <w:t>je zadužen i za pitanja inkluzije Roma</w:t>
            </w:r>
          </w:p>
        </w:tc>
        <w:tc>
          <w:tcPr>
            <w:tcW w:w="902" w:type="dxa"/>
            <w:vMerge w:val="restart"/>
          </w:tcPr>
          <w:p w14:paraId="5E939955" w14:textId="1871B5D1" w:rsidR="005768DC" w:rsidRPr="000136C2" w:rsidRDefault="00AF6A7B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" w:type="dxa"/>
          </w:tcPr>
          <w:p w14:paraId="5F6E4A83" w14:textId="322A8A4E" w:rsidR="005768DC" w:rsidRDefault="00C03EBB" w:rsidP="00B5165B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965" w:type="dxa"/>
          </w:tcPr>
          <w:p w14:paraId="252D6E5D" w14:textId="77777777" w:rsidR="005768DC" w:rsidRDefault="005768DC" w:rsidP="00B5165B">
            <w:pPr>
              <w:spacing w:before="60" w:after="60"/>
            </w:pPr>
            <w:r>
              <w:t>DA</w:t>
            </w:r>
          </w:p>
        </w:tc>
        <w:tc>
          <w:tcPr>
            <w:tcW w:w="1034" w:type="dxa"/>
            <w:vMerge w:val="restart"/>
          </w:tcPr>
          <w:p w14:paraId="5AEFB967" w14:textId="77777777" w:rsidR="005768DC" w:rsidRDefault="005768DC" w:rsidP="00B5165B">
            <w:pPr>
              <w:spacing w:before="60" w:after="60"/>
              <w:jc w:val="center"/>
            </w:pPr>
            <w:r>
              <w:t>4.1</w:t>
            </w:r>
          </w:p>
          <w:p w14:paraId="39A89988" w14:textId="77777777" w:rsidR="005768DC" w:rsidRDefault="005768DC" w:rsidP="00B5165B">
            <w:pPr>
              <w:spacing w:before="60" w:after="60"/>
              <w:jc w:val="center"/>
            </w:pPr>
            <w:r>
              <w:t>4.2</w:t>
            </w:r>
          </w:p>
        </w:tc>
      </w:tr>
      <w:tr w:rsidR="005768DC" w14:paraId="6F4930DE" w14:textId="77777777" w:rsidTr="00B5165B">
        <w:tc>
          <w:tcPr>
            <w:tcW w:w="4420" w:type="dxa"/>
            <w:vMerge/>
          </w:tcPr>
          <w:p w14:paraId="49B2F8E5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72034CB2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3A22AE6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7F54721F" w14:textId="77777777" w:rsidR="005768DC" w:rsidRDefault="005768DC" w:rsidP="00B5165B">
            <w:pPr>
              <w:spacing w:before="60" w:after="60"/>
            </w:pPr>
            <w:r>
              <w:t>NE</w:t>
            </w:r>
          </w:p>
        </w:tc>
        <w:tc>
          <w:tcPr>
            <w:tcW w:w="1034" w:type="dxa"/>
            <w:vMerge/>
          </w:tcPr>
          <w:p w14:paraId="65AB14C8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DB43FB0" w14:textId="77777777" w:rsidTr="00B5165B">
        <w:tc>
          <w:tcPr>
            <w:tcW w:w="4420" w:type="dxa"/>
            <w:vMerge w:val="restart"/>
          </w:tcPr>
          <w:p w14:paraId="65E4AA49" w14:textId="77777777" w:rsidR="005768DC" w:rsidRPr="00E6343D" w:rsidRDefault="005768DC" w:rsidP="00B5165B">
            <w:pPr>
              <w:spacing w:before="60" w:after="60"/>
              <w:jc w:val="both"/>
            </w:pPr>
            <w:r w:rsidRPr="00E6343D">
              <w:rPr>
                <w:rFonts w:cstheme="minorHAnsi"/>
              </w:rPr>
              <w:t xml:space="preserve">3.2 Imenovan je koordinator za romska pitanja </w:t>
            </w:r>
          </w:p>
        </w:tc>
        <w:tc>
          <w:tcPr>
            <w:tcW w:w="902" w:type="dxa"/>
            <w:vMerge w:val="restart"/>
          </w:tcPr>
          <w:p w14:paraId="10659341" w14:textId="58D62B1D" w:rsidR="005768DC" w:rsidRPr="000136C2" w:rsidRDefault="00C66EE2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" w:type="dxa"/>
          </w:tcPr>
          <w:p w14:paraId="23CEEB33" w14:textId="7208F1E5" w:rsidR="005768DC" w:rsidRDefault="00C03EBB" w:rsidP="00B5165B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965" w:type="dxa"/>
          </w:tcPr>
          <w:p w14:paraId="5421BB0C" w14:textId="77777777" w:rsidR="005768DC" w:rsidRDefault="005768DC" w:rsidP="00B5165B">
            <w:pPr>
              <w:spacing w:before="60" w:after="60"/>
            </w:pPr>
            <w:r>
              <w:t>Imenovan je i angažovan po osnovu ugovora o radu na neodređeno vreme</w:t>
            </w:r>
          </w:p>
        </w:tc>
        <w:tc>
          <w:tcPr>
            <w:tcW w:w="1034" w:type="dxa"/>
            <w:vMerge w:val="restart"/>
          </w:tcPr>
          <w:p w14:paraId="2D11AC0E" w14:textId="77777777" w:rsidR="005768DC" w:rsidRDefault="005768DC" w:rsidP="00B5165B">
            <w:pPr>
              <w:spacing w:before="60" w:after="60"/>
              <w:jc w:val="center"/>
            </w:pPr>
            <w:r>
              <w:t>4.3</w:t>
            </w:r>
          </w:p>
          <w:p w14:paraId="1A024FC2" w14:textId="77777777" w:rsidR="005768DC" w:rsidRDefault="005768DC" w:rsidP="00B5165B">
            <w:pPr>
              <w:spacing w:before="60" w:after="60"/>
              <w:jc w:val="center"/>
            </w:pPr>
            <w:r>
              <w:t>4.4</w:t>
            </w:r>
          </w:p>
          <w:p w14:paraId="65BA8191" w14:textId="77777777" w:rsidR="005768DC" w:rsidRDefault="005768DC" w:rsidP="00B5165B">
            <w:pPr>
              <w:spacing w:before="60" w:after="60"/>
              <w:jc w:val="center"/>
            </w:pPr>
            <w:r>
              <w:t>4.5</w:t>
            </w:r>
          </w:p>
          <w:p w14:paraId="3F098B71" w14:textId="77777777" w:rsidR="005768DC" w:rsidRDefault="005768DC" w:rsidP="00B5165B">
            <w:pPr>
              <w:spacing w:before="60" w:after="60"/>
              <w:jc w:val="center"/>
            </w:pPr>
            <w:r>
              <w:t>4.6</w:t>
            </w:r>
          </w:p>
          <w:p w14:paraId="6C3739E0" w14:textId="77777777" w:rsidR="005768DC" w:rsidRDefault="005768DC" w:rsidP="00B5165B">
            <w:pPr>
              <w:spacing w:before="60" w:after="60"/>
              <w:jc w:val="center"/>
            </w:pPr>
            <w:r>
              <w:t>4.7</w:t>
            </w:r>
          </w:p>
        </w:tc>
      </w:tr>
      <w:tr w:rsidR="005768DC" w14:paraId="339B6165" w14:textId="77777777" w:rsidTr="00B5165B">
        <w:tc>
          <w:tcPr>
            <w:tcW w:w="4420" w:type="dxa"/>
            <w:vMerge/>
          </w:tcPr>
          <w:p w14:paraId="26FBF96A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2B9C0D02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1CABD3BB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06E663C9" w14:textId="77777777" w:rsidR="005768DC" w:rsidRDefault="005768DC" w:rsidP="00B5165B">
            <w:pPr>
              <w:spacing w:before="60" w:after="60"/>
            </w:pPr>
            <w:r>
              <w:t>Imenovan je i angažovan po osnovu drugih ugovora</w:t>
            </w:r>
          </w:p>
        </w:tc>
        <w:tc>
          <w:tcPr>
            <w:tcW w:w="1034" w:type="dxa"/>
            <w:vMerge/>
          </w:tcPr>
          <w:p w14:paraId="4F8EC7FF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2A1B6370" w14:textId="77777777" w:rsidTr="00B5165B">
        <w:tc>
          <w:tcPr>
            <w:tcW w:w="4420" w:type="dxa"/>
            <w:vMerge/>
          </w:tcPr>
          <w:p w14:paraId="6AF43EC6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37191F07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9C81500" w14:textId="77777777" w:rsidR="005768DC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6BDA8973" w14:textId="77777777" w:rsidR="005768DC" w:rsidRDefault="005768DC" w:rsidP="00B5165B">
            <w:pPr>
              <w:spacing w:before="60" w:after="60"/>
            </w:pPr>
            <w:r>
              <w:t>Poslovi koordinatora za romska pitanja su pridodati službeniku koji je već zaposlen u Gradskoj/Opštinskoj upravi</w:t>
            </w:r>
          </w:p>
        </w:tc>
        <w:tc>
          <w:tcPr>
            <w:tcW w:w="1034" w:type="dxa"/>
            <w:vMerge/>
          </w:tcPr>
          <w:p w14:paraId="39D7E28F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5340F276" w14:textId="77777777" w:rsidTr="00B5165B">
        <w:tc>
          <w:tcPr>
            <w:tcW w:w="4420" w:type="dxa"/>
            <w:vMerge/>
          </w:tcPr>
          <w:p w14:paraId="77C29135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7E499011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6728D914" w14:textId="77777777" w:rsidR="005768DC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251CCCAD" w14:textId="77777777" w:rsidR="005768DC" w:rsidRDefault="005768DC" w:rsidP="00B5165B">
            <w:pPr>
              <w:spacing w:before="60" w:after="60"/>
            </w:pPr>
            <w:r>
              <w:t>Koordinator za romska pitanja nije imenovan, ali je JLS/GO preduzela korake ka tome</w:t>
            </w:r>
          </w:p>
        </w:tc>
        <w:tc>
          <w:tcPr>
            <w:tcW w:w="1034" w:type="dxa"/>
            <w:vMerge/>
          </w:tcPr>
          <w:p w14:paraId="5CE4DEB7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BB89920" w14:textId="77777777" w:rsidTr="00B5165B">
        <w:tc>
          <w:tcPr>
            <w:tcW w:w="4420" w:type="dxa"/>
            <w:vMerge/>
          </w:tcPr>
          <w:p w14:paraId="7DA28CDA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60028E4A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D1999E7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3A3217C6" w14:textId="77777777" w:rsidR="005768DC" w:rsidRDefault="005768DC" w:rsidP="00B5165B">
            <w:pPr>
              <w:spacing w:before="60" w:after="60"/>
            </w:pPr>
            <w:r>
              <w:t>Nije imenovan</w:t>
            </w:r>
          </w:p>
        </w:tc>
        <w:tc>
          <w:tcPr>
            <w:tcW w:w="1034" w:type="dxa"/>
            <w:vMerge/>
          </w:tcPr>
          <w:p w14:paraId="2EC6CD24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6F393233" w14:textId="77777777" w:rsidTr="00B5165B">
        <w:tc>
          <w:tcPr>
            <w:tcW w:w="4420" w:type="dxa"/>
            <w:vMerge w:val="restart"/>
          </w:tcPr>
          <w:p w14:paraId="13D71933" w14:textId="77777777" w:rsidR="005768DC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</w:rPr>
              <w:t>3.3 Angažovan je bar jedan romski p</w:t>
            </w:r>
            <w:r w:rsidRPr="00E32E55">
              <w:rPr>
                <w:rFonts w:cstheme="minorHAnsi"/>
              </w:rPr>
              <w:t xml:space="preserve">edagoški asistent </w:t>
            </w:r>
          </w:p>
        </w:tc>
        <w:tc>
          <w:tcPr>
            <w:tcW w:w="902" w:type="dxa"/>
            <w:vMerge w:val="restart"/>
          </w:tcPr>
          <w:p w14:paraId="3DEE7253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7FA4A7D9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6AC83DE5" w14:textId="77777777" w:rsidR="005768DC" w:rsidRDefault="005768DC" w:rsidP="00B5165B">
            <w:pPr>
              <w:spacing w:before="60" w:after="60"/>
            </w:pPr>
            <w:r>
              <w:t xml:space="preserve">DA, angažovan je </w:t>
            </w:r>
          </w:p>
        </w:tc>
        <w:tc>
          <w:tcPr>
            <w:tcW w:w="1034" w:type="dxa"/>
            <w:vMerge w:val="restart"/>
          </w:tcPr>
          <w:p w14:paraId="1EFB6305" w14:textId="77777777" w:rsidR="005768DC" w:rsidRDefault="005768DC" w:rsidP="00B5165B">
            <w:pPr>
              <w:spacing w:before="60" w:after="60"/>
              <w:jc w:val="center"/>
            </w:pPr>
            <w:r>
              <w:t>4.8</w:t>
            </w:r>
          </w:p>
          <w:p w14:paraId="2D126ECA" w14:textId="77777777" w:rsidR="005768DC" w:rsidRDefault="005768DC" w:rsidP="00B5165B">
            <w:pPr>
              <w:spacing w:before="60" w:after="60"/>
              <w:jc w:val="center"/>
            </w:pPr>
            <w:r>
              <w:t>4.9</w:t>
            </w:r>
          </w:p>
          <w:p w14:paraId="37310929" w14:textId="77777777" w:rsidR="005768DC" w:rsidRDefault="005768DC" w:rsidP="00B5165B">
            <w:pPr>
              <w:spacing w:before="60" w:after="60"/>
              <w:jc w:val="center"/>
            </w:pPr>
            <w:r>
              <w:t>4.10</w:t>
            </w:r>
          </w:p>
        </w:tc>
      </w:tr>
      <w:tr w:rsidR="005768DC" w14:paraId="43F72C78" w14:textId="77777777" w:rsidTr="00B5165B">
        <w:tc>
          <w:tcPr>
            <w:tcW w:w="4420" w:type="dxa"/>
            <w:vMerge/>
          </w:tcPr>
          <w:p w14:paraId="0047B33C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59B3BD1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5F691ED3" w14:textId="77777777" w:rsidR="005768DC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5ED07139" w14:textId="77777777" w:rsidR="005768DC" w:rsidRDefault="005768DC" w:rsidP="00B5165B">
            <w:pPr>
              <w:spacing w:before="60" w:after="60"/>
            </w:pPr>
            <w:r>
              <w:t>NIJE angažovan, ali je JLS/GO preduzela korake ka tome</w:t>
            </w:r>
          </w:p>
        </w:tc>
        <w:tc>
          <w:tcPr>
            <w:tcW w:w="1034" w:type="dxa"/>
            <w:vMerge/>
          </w:tcPr>
          <w:p w14:paraId="7D94791C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455CE83" w14:textId="77777777" w:rsidTr="00B5165B">
        <w:tc>
          <w:tcPr>
            <w:tcW w:w="4420" w:type="dxa"/>
            <w:vMerge/>
          </w:tcPr>
          <w:p w14:paraId="7C71D6D3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364B57AF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36FB84F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6FFE591B" w14:textId="77777777" w:rsidR="005768DC" w:rsidRDefault="005768DC" w:rsidP="00B5165B">
            <w:pPr>
              <w:spacing w:before="60" w:after="60"/>
            </w:pPr>
            <w:r>
              <w:t>NIJE angažovan</w:t>
            </w:r>
          </w:p>
        </w:tc>
        <w:tc>
          <w:tcPr>
            <w:tcW w:w="1034" w:type="dxa"/>
            <w:vMerge/>
          </w:tcPr>
          <w:p w14:paraId="0BAD59AC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D6C92A5" w14:textId="77777777" w:rsidTr="00B5165B">
        <w:tc>
          <w:tcPr>
            <w:tcW w:w="4420" w:type="dxa"/>
            <w:vMerge w:val="restart"/>
          </w:tcPr>
          <w:p w14:paraId="3AE045D1" w14:textId="77777777" w:rsidR="005768DC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</w:rPr>
              <w:t xml:space="preserve">3.4 Angažovana je bar jedna romska zdravstvena </w:t>
            </w:r>
            <w:r w:rsidRPr="00E32E55">
              <w:rPr>
                <w:rFonts w:cstheme="minorHAnsi"/>
              </w:rPr>
              <w:t xml:space="preserve">medijatorka </w:t>
            </w:r>
          </w:p>
        </w:tc>
        <w:tc>
          <w:tcPr>
            <w:tcW w:w="902" w:type="dxa"/>
            <w:vMerge w:val="restart"/>
          </w:tcPr>
          <w:p w14:paraId="48E32EAE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4E829530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02A23353" w14:textId="77777777" w:rsidR="005768DC" w:rsidRDefault="005768DC" w:rsidP="00B5165B">
            <w:pPr>
              <w:spacing w:before="60" w:after="60"/>
            </w:pPr>
            <w:r>
              <w:t xml:space="preserve">DA, angažovana je </w:t>
            </w:r>
          </w:p>
        </w:tc>
        <w:tc>
          <w:tcPr>
            <w:tcW w:w="1034" w:type="dxa"/>
            <w:vMerge w:val="restart"/>
          </w:tcPr>
          <w:p w14:paraId="2397A54F" w14:textId="77777777" w:rsidR="005768DC" w:rsidRDefault="005768DC" w:rsidP="00B5165B">
            <w:pPr>
              <w:spacing w:before="60" w:after="60"/>
              <w:jc w:val="center"/>
            </w:pPr>
            <w:r>
              <w:t>4.11</w:t>
            </w:r>
          </w:p>
          <w:p w14:paraId="0BAD9D59" w14:textId="77777777" w:rsidR="005768DC" w:rsidRDefault="005768DC" w:rsidP="00B5165B">
            <w:pPr>
              <w:spacing w:before="60" w:after="60"/>
              <w:jc w:val="center"/>
            </w:pPr>
            <w:r>
              <w:t>4.12</w:t>
            </w:r>
          </w:p>
          <w:p w14:paraId="1E7A1B0D" w14:textId="77777777" w:rsidR="005768DC" w:rsidRDefault="005768DC" w:rsidP="00B5165B">
            <w:pPr>
              <w:spacing w:before="60" w:after="60"/>
              <w:jc w:val="center"/>
            </w:pPr>
            <w:r>
              <w:t>4.13</w:t>
            </w:r>
          </w:p>
        </w:tc>
      </w:tr>
      <w:tr w:rsidR="005768DC" w14:paraId="434450D2" w14:textId="77777777" w:rsidTr="00B5165B">
        <w:tc>
          <w:tcPr>
            <w:tcW w:w="4420" w:type="dxa"/>
            <w:vMerge/>
          </w:tcPr>
          <w:p w14:paraId="5942A45F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6CA8C7F2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20B7D49" w14:textId="77777777" w:rsidR="005768DC" w:rsidRDefault="005768DC" w:rsidP="00B516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965" w:type="dxa"/>
          </w:tcPr>
          <w:p w14:paraId="2DD2226D" w14:textId="77777777" w:rsidR="005768DC" w:rsidRDefault="005768DC" w:rsidP="00B5165B">
            <w:pPr>
              <w:spacing w:before="60" w:after="60"/>
            </w:pPr>
            <w:r>
              <w:t>NIJE angažovana, ali je JLS/GO preduzela korake ka tome</w:t>
            </w:r>
          </w:p>
        </w:tc>
        <w:tc>
          <w:tcPr>
            <w:tcW w:w="1034" w:type="dxa"/>
            <w:vMerge/>
          </w:tcPr>
          <w:p w14:paraId="717F7F52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E3B5FA4" w14:textId="77777777" w:rsidTr="00B5165B">
        <w:tc>
          <w:tcPr>
            <w:tcW w:w="4420" w:type="dxa"/>
            <w:vMerge/>
          </w:tcPr>
          <w:p w14:paraId="2EDD4EA6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7B1EFF48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6F346A36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48DB799A" w14:textId="77777777" w:rsidR="005768DC" w:rsidRDefault="005768DC" w:rsidP="00B5165B">
            <w:pPr>
              <w:spacing w:before="60" w:after="60"/>
            </w:pPr>
            <w:r>
              <w:t>NIJE angažovana</w:t>
            </w:r>
          </w:p>
        </w:tc>
        <w:tc>
          <w:tcPr>
            <w:tcW w:w="1034" w:type="dxa"/>
            <w:vMerge/>
          </w:tcPr>
          <w:p w14:paraId="26D4D6A6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700403CD" w14:textId="77777777" w:rsidTr="00B5165B">
        <w:tc>
          <w:tcPr>
            <w:tcW w:w="4420" w:type="dxa"/>
            <w:vMerge w:val="restart"/>
          </w:tcPr>
          <w:p w14:paraId="56D0FF67" w14:textId="77777777" w:rsidR="005768DC" w:rsidRPr="00E32E55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3.5 Imenovana je Mobilna jedinica za socijalno uključivanje Roma i Romkinja na lokalnom nivou (Mobilni tim)  </w:t>
            </w:r>
          </w:p>
        </w:tc>
        <w:tc>
          <w:tcPr>
            <w:tcW w:w="902" w:type="dxa"/>
            <w:vMerge w:val="restart"/>
          </w:tcPr>
          <w:p w14:paraId="2AE2F0AE" w14:textId="5C34DE05" w:rsidR="005768DC" w:rsidRPr="000136C2" w:rsidRDefault="00A84B8D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" w:type="dxa"/>
          </w:tcPr>
          <w:p w14:paraId="5F380A04" w14:textId="73363B28" w:rsidR="005768DC" w:rsidRPr="007D5A9B" w:rsidRDefault="00693C76" w:rsidP="00B5165B">
            <w:pPr>
              <w:spacing w:before="60" w:after="60"/>
              <w:jc w:val="center"/>
            </w:pPr>
            <w:r w:rsidRPr="007D5A9B">
              <w:t>10</w:t>
            </w:r>
          </w:p>
        </w:tc>
        <w:tc>
          <w:tcPr>
            <w:tcW w:w="2965" w:type="dxa"/>
          </w:tcPr>
          <w:p w14:paraId="03E52E3F" w14:textId="77777777" w:rsidR="005768DC" w:rsidRDefault="005768DC" w:rsidP="00B5165B">
            <w:pPr>
              <w:spacing w:before="60" w:after="60"/>
            </w:pPr>
            <w:r>
              <w:t xml:space="preserve">DA, imenovana je </w:t>
            </w:r>
          </w:p>
        </w:tc>
        <w:tc>
          <w:tcPr>
            <w:tcW w:w="1034" w:type="dxa"/>
            <w:vMerge w:val="restart"/>
          </w:tcPr>
          <w:p w14:paraId="0A2BE4DB" w14:textId="77777777" w:rsidR="005768DC" w:rsidRDefault="005768DC" w:rsidP="00B5165B">
            <w:pPr>
              <w:spacing w:before="60" w:after="60"/>
              <w:jc w:val="center"/>
            </w:pPr>
            <w:r>
              <w:t>4.14</w:t>
            </w:r>
          </w:p>
          <w:p w14:paraId="50F7615A" w14:textId="77777777" w:rsidR="005768DC" w:rsidRDefault="005768DC" w:rsidP="00B5165B">
            <w:pPr>
              <w:spacing w:before="60" w:after="60"/>
              <w:jc w:val="center"/>
            </w:pPr>
            <w:r>
              <w:t>4.15</w:t>
            </w:r>
          </w:p>
          <w:p w14:paraId="3D5E9196" w14:textId="77777777" w:rsidR="005768DC" w:rsidRDefault="005768DC" w:rsidP="00B5165B">
            <w:pPr>
              <w:spacing w:before="60" w:after="60"/>
              <w:jc w:val="center"/>
            </w:pPr>
            <w:r>
              <w:t>4.16</w:t>
            </w:r>
          </w:p>
        </w:tc>
      </w:tr>
      <w:tr w:rsidR="005768DC" w14:paraId="2EC2D604" w14:textId="77777777" w:rsidTr="00B5165B">
        <w:tc>
          <w:tcPr>
            <w:tcW w:w="4420" w:type="dxa"/>
            <w:vMerge/>
          </w:tcPr>
          <w:p w14:paraId="6512C748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1C740015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933E0D3" w14:textId="02886977" w:rsidR="005768DC" w:rsidRPr="007D5A9B" w:rsidRDefault="00693C76" w:rsidP="00B5165B">
            <w:pPr>
              <w:spacing w:before="60" w:after="60"/>
              <w:jc w:val="center"/>
            </w:pPr>
            <w:r w:rsidRPr="007D5A9B">
              <w:t>5</w:t>
            </w:r>
          </w:p>
        </w:tc>
        <w:tc>
          <w:tcPr>
            <w:tcW w:w="2965" w:type="dxa"/>
          </w:tcPr>
          <w:p w14:paraId="4644C529" w14:textId="77777777" w:rsidR="005768DC" w:rsidRDefault="005768DC" w:rsidP="00B5165B">
            <w:pPr>
              <w:spacing w:before="60" w:after="60"/>
            </w:pPr>
            <w:r>
              <w:t>NIJE imenovana, ali je JLS/GO preduzela korake ka tome</w:t>
            </w:r>
          </w:p>
        </w:tc>
        <w:tc>
          <w:tcPr>
            <w:tcW w:w="1034" w:type="dxa"/>
            <w:vMerge/>
          </w:tcPr>
          <w:p w14:paraId="574C8CCF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2E2FA3D4" w14:textId="77777777" w:rsidTr="00B5165B">
        <w:tc>
          <w:tcPr>
            <w:tcW w:w="4420" w:type="dxa"/>
            <w:vMerge/>
          </w:tcPr>
          <w:p w14:paraId="039911C0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224AB25E" w14:textId="77777777" w:rsidR="005768DC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6A97BCB" w14:textId="77777777" w:rsidR="005768DC" w:rsidRPr="007D5A9B" w:rsidRDefault="005768DC" w:rsidP="00B5165B">
            <w:pPr>
              <w:spacing w:before="60" w:after="60"/>
              <w:jc w:val="center"/>
            </w:pPr>
            <w:r w:rsidRPr="007D5A9B">
              <w:t>0</w:t>
            </w:r>
          </w:p>
        </w:tc>
        <w:tc>
          <w:tcPr>
            <w:tcW w:w="2965" w:type="dxa"/>
          </w:tcPr>
          <w:p w14:paraId="4EFEE4B3" w14:textId="77777777" w:rsidR="005768DC" w:rsidRDefault="005768DC" w:rsidP="00B5165B">
            <w:pPr>
              <w:spacing w:before="60" w:after="60"/>
            </w:pPr>
            <w:r>
              <w:t>NIJE imenovana</w:t>
            </w:r>
          </w:p>
        </w:tc>
        <w:tc>
          <w:tcPr>
            <w:tcW w:w="1034" w:type="dxa"/>
            <w:vMerge/>
          </w:tcPr>
          <w:p w14:paraId="23988B95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0A508BF8" w14:textId="77777777" w:rsidTr="00B5165B">
        <w:tc>
          <w:tcPr>
            <w:tcW w:w="4420" w:type="dxa"/>
            <w:vMerge w:val="restart"/>
          </w:tcPr>
          <w:p w14:paraId="74ACC78A" w14:textId="4642BE7D" w:rsidR="005768DC" w:rsidRPr="00CE72F7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</w:rPr>
              <w:t xml:space="preserve">3.6 </w:t>
            </w:r>
            <w:r w:rsidRPr="00CE72F7">
              <w:rPr>
                <w:rFonts w:cstheme="minorHAnsi"/>
              </w:rPr>
              <w:t>JLS</w:t>
            </w:r>
            <w:r>
              <w:rPr>
                <w:rFonts w:cstheme="minorHAnsi"/>
              </w:rPr>
              <w:t>/GO</w:t>
            </w:r>
            <w:r w:rsidRPr="00CE72F7">
              <w:rPr>
                <w:rFonts w:cstheme="minorHAnsi"/>
              </w:rPr>
              <w:t xml:space="preserve"> izdvaja </w:t>
            </w:r>
            <w:r>
              <w:rPr>
                <w:rFonts w:cstheme="minorHAnsi"/>
              </w:rPr>
              <w:t xml:space="preserve">posebna </w:t>
            </w:r>
            <w:r w:rsidRPr="00CE72F7">
              <w:rPr>
                <w:rFonts w:cstheme="minorHAnsi"/>
              </w:rPr>
              <w:t xml:space="preserve">finansijska sredstva za socijalno uključivanje Roma </w:t>
            </w:r>
            <w:r>
              <w:rPr>
                <w:rFonts w:cstheme="minorHAnsi"/>
              </w:rPr>
              <w:t>i</w:t>
            </w:r>
            <w:r w:rsidRPr="00CE72F7">
              <w:rPr>
                <w:rFonts w:cstheme="minorHAnsi"/>
              </w:rPr>
              <w:t xml:space="preserve"> Romkinja </w:t>
            </w:r>
            <w:r>
              <w:rPr>
                <w:rFonts w:cstheme="minorHAnsi"/>
              </w:rPr>
              <w:t>i</w:t>
            </w:r>
            <w:r w:rsidRPr="00CE72F7">
              <w:rPr>
                <w:rFonts w:cstheme="minorHAnsi"/>
              </w:rPr>
              <w:t xml:space="preserve"> njihov iznos je </w:t>
            </w:r>
            <w:r>
              <w:rPr>
                <w:rFonts w:cstheme="minorHAnsi"/>
              </w:rPr>
              <w:t>vidljiv</w:t>
            </w:r>
            <w:r w:rsidRPr="00CE72F7">
              <w:rPr>
                <w:rFonts w:cstheme="minorHAnsi"/>
              </w:rPr>
              <w:t xml:space="preserve"> </w:t>
            </w:r>
            <w:r w:rsidRPr="007D5A9B">
              <w:rPr>
                <w:rFonts w:cstheme="minorHAnsi"/>
                <w:i/>
              </w:rPr>
              <w:t>(jasno definisan u budžetu i/ili postoji odluka/rešenje ili neki drugi akt kojim se može utvrditi stepen izdvajanja finansijskih sredstava za ovu svrhu)</w:t>
            </w:r>
          </w:p>
        </w:tc>
        <w:tc>
          <w:tcPr>
            <w:tcW w:w="902" w:type="dxa"/>
            <w:vMerge w:val="restart"/>
          </w:tcPr>
          <w:p w14:paraId="236FFCEF" w14:textId="5B154F7F" w:rsidR="005768DC" w:rsidRPr="00CE72F7" w:rsidRDefault="00C66EE2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" w:type="dxa"/>
          </w:tcPr>
          <w:p w14:paraId="1A4723C9" w14:textId="64F5618E" w:rsidR="005768DC" w:rsidRDefault="00A81A08" w:rsidP="00B5165B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965" w:type="dxa"/>
          </w:tcPr>
          <w:p w14:paraId="36348A05" w14:textId="34AC6ADD" w:rsidR="005768DC" w:rsidRDefault="005768DC" w:rsidP="00B5165B">
            <w:pPr>
              <w:spacing w:before="60" w:after="60"/>
            </w:pPr>
            <w:r w:rsidRPr="00CE72F7">
              <w:rPr>
                <w:rFonts w:cstheme="minorHAnsi"/>
              </w:rPr>
              <w:t>Finansijska sredstva se izdvajaju</w:t>
            </w:r>
            <w:r>
              <w:rPr>
                <w:rFonts w:cstheme="minorHAnsi"/>
              </w:rPr>
              <w:t xml:space="preserve"> i njihov iznos je jasno vidljiv u budžetu </w:t>
            </w:r>
          </w:p>
        </w:tc>
        <w:tc>
          <w:tcPr>
            <w:tcW w:w="1034" w:type="dxa"/>
            <w:vMerge w:val="restart"/>
          </w:tcPr>
          <w:p w14:paraId="189FBDE8" w14:textId="77777777" w:rsidR="005768DC" w:rsidRDefault="005768DC" w:rsidP="00B5165B">
            <w:pPr>
              <w:spacing w:before="60" w:after="60"/>
              <w:jc w:val="center"/>
            </w:pPr>
            <w:r>
              <w:t>4.17</w:t>
            </w:r>
          </w:p>
          <w:p w14:paraId="434529D3" w14:textId="77777777" w:rsidR="005768DC" w:rsidRDefault="005768DC" w:rsidP="00B5165B">
            <w:pPr>
              <w:spacing w:before="60" w:after="60"/>
              <w:jc w:val="center"/>
            </w:pPr>
            <w:r>
              <w:t>4.18</w:t>
            </w:r>
          </w:p>
          <w:p w14:paraId="4F625480" w14:textId="77777777" w:rsidR="005768DC" w:rsidRDefault="005768DC" w:rsidP="00B5165B">
            <w:pPr>
              <w:spacing w:before="60" w:after="60"/>
              <w:jc w:val="center"/>
            </w:pPr>
            <w:r>
              <w:t>4.19</w:t>
            </w:r>
          </w:p>
        </w:tc>
      </w:tr>
      <w:tr w:rsidR="005768DC" w14:paraId="7582ABF7" w14:textId="77777777" w:rsidTr="00B5165B">
        <w:tc>
          <w:tcPr>
            <w:tcW w:w="4420" w:type="dxa"/>
            <w:vMerge/>
          </w:tcPr>
          <w:p w14:paraId="4F1657EC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2737E6BB" w14:textId="77777777" w:rsidR="005768DC" w:rsidRPr="00CE72F7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269B604A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31C9ADE2" w14:textId="558C77CD" w:rsidR="005768DC" w:rsidRDefault="005768DC" w:rsidP="00B5165B">
            <w:pPr>
              <w:spacing w:before="60" w:after="60"/>
            </w:pPr>
            <w:r w:rsidRPr="00CE72F7">
              <w:rPr>
                <w:rFonts w:cstheme="minorHAnsi"/>
              </w:rPr>
              <w:t xml:space="preserve">Finansijska sredstva se izdvajaju, a </w:t>
            </w:r>
            <w:r>
              <w:rPr>
                <w:rFonts w:cstheme="minorHAnsi"/>
              </w:rPr>
              <w:t xml:space="preserve">njihov iznos nije jasno vidljiv u bužetu </w:t>
            </w:r>
          </w:p>
        </w:tc>
        <w:tc>
          <w:tcPr>
            <w:tcW w:w="1034" w:type="dxa"/>
            <w:vMerge/>
          </w:tcPr>
          <w:p w14:paraId="21207705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434A7005" w14:textId="77777777" w:rsidTr="00B5165B">
        <w:tc>
          <w:tcPr>
            <w:tcW w:w="4420" w:type="dxa"/>
            <w:vMerge/>
          </w:tcPr>
          <w:p w14:paraId="310C28EE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3A8AF23A" w14:textId="77777777" w:rsidR="005768DC" w:rsidRPr="00CE72F7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F7B64A5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3BD11C61" w14:textId="77777777" w:rsidR="005768DC" w:rsidRDefault="005768DC" w:rsidP="00B5165B">
            <w:pPr>
              <w:spacing w:before="60" w:after="60"/>
            </w:pPr>
            <w:r w:rsidRPr="00CE72F7">
              <w:rPr>
                <w:rFonts w:cstheme="minorHAnsi"/>
              </w:rPr>
              <w:t>Finansijska sredstva se ne izdvajaju</w:t>
            </w:r>
          </w:p>
        </w:tc>
        <w:tc>
          <w:tcPr>
            <w:tcW w:w="1034" w:type="dxa"/>
            <w:vMerge/>
          </w:tcPr>
          <w:p w14:paraId="603A9A9D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2D6DDD05" w14:textId="77777777" w:rsidTr="00B5165B">
        <w:tc>
          <w:tcPr>
            <w:tcW w:w="4420" w:type="dxa"/>
            <w:vMerge w:val="restart"/>
          </w:tcPr>
          <w:p w14:paraId="19B85ABE" w14:textId="77777777" w:rsidR="005768DC" w:rsidRPr="00CE72F7" w:rsidRDefault="005768DC" w:rsidP="00B5165B">
            <w:pPr>
              <w:spacing w:before="60" w:after="60"/>
              <w:jc w:val="both"/>
            </w:pPr>
            <w:r w:rsidRPr="00CE72F7">
              <w:rPr>
                <w:rFonts w:cstheme="minorHAnsi"/>
              </w:rPr>
              <w:t>3.7 U opštini/gradu</w:t>
            </w:r>
            <w:r>
              <w:rPr>
                <w:rFonts w:cstheme="minorHAnsi"/>
              </w:rPr>
              <w:t>/GO</w:t>
            </w:r>
            <w:r w:rsidRPr="00CE72F7">
              <w:rPr>
                <w:rFonts w:cstheme="minorHAnsi"/>
              </w:rPr>
              <w:t xml:space="preserve"> postoj</w:t>
            </w:r>
            <w:r>
              <w:rPr>
                <w:rFonts w:cstheme="minorHAnsi"/>
              </w:rPr>
              <w:t xml:space="preserve">i bar jedno </w:t>
            </w:r>
            <w:r w:rsidRPr="00CE72F7">
              <w:rPr>
                <w:rFonts w:cstheme="minorHAnsi"/>
              </w:rPr>
              <w:t>aktivn</w:t>
            </w:r>
            <w:r>
              <w:rPr>
                <w:rFonts w:cstheme="minorHAnsi"/>
              </w:rPr>
              <w:t>o</w:t>
            </w:r>
            <w:r w:rsidRPr="00CE72F7">
              <w:rPr>
                <w:rFonts w:cstheme="minorHAnsi"/>
              </w:rPr>
              <w:t xml:space="preserve"> udruženj</w:t>
            </w:r>
            <w:r>
              <w:rPr>
                <w:rFonts w:cstheme="minorHAnsi"/>
              </w:rPr>
              <w:t>e</w:t>
            </w:r>
            <w:r w:rsidRPr="00CE72F7">
              <w:rPr>
                <w:rFonts w:cstheme="minorHAnsi"/>
              </w:rPr>
              <w:t xml:space="preserve"> građana (OCD) koje se bav</w:t>
            </w:r>
            <w:r>
              <w:rPr>
                <w:rFonts w:cstheme="minorHAnsi"/>
              </w:rPr>
              <w:t>i</w:t>
            </w:r>
            <w:r w:rsidRPr="00CE72F7">
              <w:rPr>
                <w:rFonts w:cstheme="minorHAnsi"/>
              </w:rPr>
              <w:t xml:space="preserve"> inkluzijom Roma</w:t>
            </w:r>
          </w:p>
        </w:tc>
        <w:tc>
          <w:tcPr>
            <w:tcW w:w="902" w:type="dxa"/>
            <w:vMerge w:val="restart"/>
          </w:tcPr>
          <w:p w14:paraId="507DE637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 w:rsidRPr="000136C2">
              <w:rPr>
                <w:b/>
              </w:rPr>
              <w:t>5</w:t>
            </w:r>
          </w:p>
        </w:tc>
        <w:tc>
          <w:tcPr>
            <w:tcW w:w="551" w:type="dxa"/>
          </w:tcPr>
          <w:p w14:paraId="08F5B8DB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55C15A1C" w14:textId="77777777" w:rsidR="005768DC" w:rsidRDefault="005768DC" w:rsidP="00B5165B">
            <w:pPr>
              <w:spacing w:before="60" w:after="60"/>
            </w:pPr>
            <w:r>
              <w:t>DA</w:t>
            </w:r>
          </w:p>
        </w:tc>
        <w:tc>
          <w:tcPr>
            <w:tcW w:w="1034" w:type="dxa"/>
            <w:vMerge w:val="restart"/>
          </w:tcPr>
          <w:p w14:paraId="75AAD8FB" w14:textId="77777777" w:rsidR="005768DC" w:rsidRDefault="005768DC" w:rsidP="00B5165B">
            <w:pPr>
              <w:spacing w:before="60" w:after="60"/>
              <w:jc w:val="center"/>
            </w:pPr>
            <w:r>
              <w:t>4.20</w:t>
            </w:r>
          </w:p>
          <w:p w14:paraId="36531C35" w14:textId="77777777" w:rsidR="005768DC" w:rsidRDefault="005768DC" w:rsidP="00B5165B">
            <w:pPr>
              <w:spacing w:before="60" w:after="60"/>
              <w:jc w:val="center"/>
            </w:pPr>
            <w:r>
              <w:t>4.21</w:t>
            </w:r>
          </w:p>
        </w:tc>
      </w:tr>
      <w:tr w:rsidR="005768DC" w14:paraId="26E2C40B" w14:textId="77777777" w:rsidTr="00B5165B">
        <w:tc>
          <w:tcPr>
            <w:tcW w:w="4420" w:type="dxa"/>
            <w:vMerge/>
          </w:tcPr>
          <w:p w14:paraId="6AC4D265" w14:textId="77777777" w:rsidR="005768DC" w:rsidRPr="00CE72F7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1BC854C5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6F68C894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21E3CCC1" w14:textId="77777777" w:rsidR="005768DC" w:rsidRDefault="005768DC" w:rsidP="00B5165B">
            <w:pPr>
              <w:spacing w:before="60" w:after="60"/>
            </w:pPr>
            <w:r>
              <w:t>NE</w:t>
            </w:r>
          </w:p>
        </w:tc>
        <w:tc>
          <w:tcPr>
            <w:tcW w:w="1034" w:type="dxa"/>
            <w:vMerge/>
          </w:tcPr>
          <w:p w14:paraId="3B32CCAC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2A75D04C" w14:textId="77777777" w:rsidTr="00B5165B">
        <w:tc>
          <w:tcPr>
            <w:tcW w:w="4420" w:type="dxa"/>
            <w:vMerge w:val="restart"/>
          </w:tcPr>
          <w:p w14:paraId="6487A080" w14:textId="77777777" w:rsidR="005768DC" w:rsidRPr="00CE72F7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3.8 JLS/GO je finansirala projekte udruženja građana/OCD koji su usmereni na inkluziju Roma u prethodne tri godine</w:t>
            </w:r>
          </w:p>
        </w:tc>
        <w:tc>
          <w:tcPr>
            <w:tcW w:w="902" w:type="dxa"/>
            <w:vMerge w:val="restart"/>
          </w:tcPr>
          <w:p w14:paraId="42254BC8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" w:type="dxa"/>
          </w:tcPr>
          <w:p w14:paraId="2BD9061C" w14:textId="77777777" w:rsidR="005768DC" w:rsidRDefault="005768DC" w:rsidP="00B516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965" w:type="dxa"/>
          </w:tcPr>
          <w:p w14:paraId="3FCC1A77" w14:textId="77777777" w:rsidR="005768DC" w:rsidRDefault="005768DC" w:rsidP="00B5165B">
            <w:pPr>
              <w:spacing w:before="60" w:after="60"/>
            </w:pPr>
            <w:r>
              <w:t>DA</w:t>
            </w:r>
          </w:p>
        </w:tc>
        <w:tc>
          <w:tcPr>
            <w:tcW w:w="1034" w:type="dxa"/>
            <w:vMerge w:val="restart"/>
          </w:tcPr>
          <w:p w14:paraId="14202D36" w14:textId="77777777" w:rsidR="005768DC" w:rsidRDefault="005768DC" w:rsidP="00B5165B">
            <w:pPr>
              <w:spacing w:before="60" w:after="60"/>
              <w:jc w:val="center"/>
            </w:pPr>
            <w:r>
              <w:t>4.22</w:t>
            </w:r>
          </w:p>
          <w:p w14:paraId="31732C43" w14:textId="77777777" w:rsidR="005768DC" w:rsidRDefault="005768DC" w:rsidP="00B5165B">
            <w:pPr>
              <w:spacing w:before="60" w:after="60"/>
              <w:jc w:val="center"/>
            </w:pPr>
            <w:r>
              <w:t>4.23</w:t>
            </w:r>
          </w:p>
        </w:tc>
      </w:tr>
      <w:tr w:rsidR="005768DC" w14:paraId="4A350BDD" w14:textId="77777777" w:rsidTr="00B5165B">
        <w:tc>
          <w:tcPr>
            <w:tcW w:w="4420" w:type="dxa"/>
            <w:vMerge/>
          </w:tcPr>
          <w:p w14:paraId="04C4B1CE" w14:textId="77777777" w:rsidR="005768DC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08E5D62D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4562182" w14:textId="77777777" w:rsidR="005768DC" w:rsidRDefault="005768DC" w:rsidP="00B5165B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2965" w:type="dxa"/>
          </w:tcPr>
          <w:p w14:paraId="27507C07" w14:textId="77777777" w:rsidR="005768DC" w:rsidRDefault="005768DC" w:rsidP="00B5165B">
            <w:pPr>
              <w:spacing w:before="60" w:after="60"/>
            </w:pPr>
            <w:r>
              <w:t>NE</w:t>
            </w:r>
          </w:p>
        </w:tc>
        <w:tc>
          <w:tcPr>
            <w:tcW w:w="1034" w:type="dxa"/>
            <w:vMerge/>
          </w:tcPr>
          <w:p w14:paraId="55B2DF80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:rsidRPr="00845A0B" w14:paraId="4BBC0CC3" w14:textId="77777777" w:rsidTr="00B5165B">
        <w:tc>
          <w:tcPr>
            <w:tcW w:w="4420" w:type="dxa"/>
            <w:shd w:val="clear" w:color="auto" w:fill="D9E2F3" w:themeFill="accent1" w:themeFillTint="33"/>
          </w:tcPr>
          <w:p w14:paraId="7014F95F" w14:textId="77777777" w:rsidR="005768DC" w:rsidRPr="00845A0B" w:rsidRDefault="005768DC" w:rsidP="00B5165B">
            <w:pPr>
              <w:spacing w:before="60" w:after="60"/>
              <w:jc w:val="both"/>
              <w:rPr>
                <w:b/>
              </w:rPr>
            </w:pPr>
            <w:r w:rsidRPr="00845A0B">
              <w:rPr>
                <w:b/>
              </w:rPr>
              <w:t>4. Dodatni kriterijumi</w:t>
            </w:r>
          </w:p>
        </w:tc>
        <w:tc>
          <w:tcPr>
            <w:tcW w:w="902" w:type="dxa"/>
            <w:shd w:val="clear" w:color="auto" w:fill="D9E2F3" w:themeFill="accent1" w:themeFillTint="33"/>
          </w:tcPr>
          <w:p w14:paraId="6FAF946A" w14:textId="02FC2EC9" w:rsidR="005768DC" w:rsidRPr="000136C2" w:rsidRDefault="00DE6E0A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6" w:type="dxa"/>
            <w:gridSpan w:val="2"/>
            <w:shd w:val="clear" w:color="auto" w:fill="D9E2F3" w:themeFill="accent1" w:themeFillTint="33"/>
          </w:tcPr>
          <w:p w14:paraId="3DDD9DB8" w14:textId="77777777" w:rsidR="005768DC" w:rsidRPr="00845A0B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14:paraId="79F87561" w14:textId="77777777" w:rsidR="005768DC" w:rsidRPr="00845A0B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</w:tr>
      <w:tr w:rsidR="005768DC" w14:paraId="38F711C6" w14:textId="77777777" w:rsidTr="00B5165B">
        <w:tc>
          <w:tcPr>
            <w:tcW w:w="4420" w:type="dxa"/>
            <w:vMerge w:val="restart"/>
          </w:tcPr>
          <w:p w14:paraId="08427EDE" w14:textId="77777777" w:rsidR="005768DC" w:rsidRPr="000136C2" w:rsidRDefault="005768DC" w:rsidP="00B5165B">
            <w:pPr>
              <w:spacing w:before="60" w:after="60"/>
              <w:jc w:val="both"/>
            </w:pPr>
            <w:r>
              <w:rPr>
                <w:rFonts w:cstheme="minorHAnsi"/>
              </w:rPr>
              <w:t>4.1 Stopa nezaposlenosti</w:t>
            </w:r>
            <w:r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902" w:type="dxa"/>
            <w:vMerge w:val="restart"/>
          </w:tcPr>
          <w:p w14:paraId="7A09BEF2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" w:type="dxa"/>
          </w:tcPr>
          <w:p w14:paraId="62EF41DF" w14:textId="77777777" w:rsidR="005768DC" w:rsidRPr="000136C2" w:rsidRDefault="005768DC" w:rsidP="00B5165B">
            <w:pPr>
              <w:spacing w:before="60" w:after="60"/>
              <w:jc w:val="center"/>
            </w:pPr>
            <w:r w:rsidRPr="000136C2">
              <w:rPr>
                <w:rFonts w:cstheme="minorHAnsi"/>
              </w:rPr>
              <w:t>1</w:t>
            </w:r>
          </w:p>
        </w:tc>
        <w:tc>
          <w:tcPr>
            <w:tcW w:w="2965" w:type="dxa"/>
          </w:tcPr>
          <w:p w14:paraId="0FBF00E0" w14:textId="77777777" w:rsidR="005768DC" w:rsidRPr="000136C2" w:rsidRDefault="005768DC" w:rsidP="00B5165B">
            <w:pPr>
              <w:spacing w:before="60" w:after="60"/>
            </w:pPr>
            <w:r w:rsidRPr="000136C2">
              <w:rPr>
                <w:rFonts w:cstheme="minorHAnsi"/>
              </w:rPr>
              <w:t xml:space="preserve">stopa nezaposlenosti iznad </w:t>
            </w:r>
            <w:r>
              <w:rPr>
                <w:rFonts w:cstheme="minorHAnsi"/>
              </w:rPr>
              <w:t>27</w:t>
            </w:r>
            <w:r w:rsidRPr="000136C2">
              <w:rPr>
                <w:rFonts w:cstheme="minorHAnsi"/>
              </w:rPr>
              <w:t>%</w:t>
            </w:r>
          </w:p>
        </w:tc>
        <w:tc>
          <w:tcPr>
            <w:tcW w:w="1034" w:type="dxa"/>
            <w:vMerge w:val="restart"/>
          </w:tcPr>
          <w:p w14:paraId="2D914454" w14:textId="77777777" w:rsidR="005768DC" w:rsidRDefault="005768DC" w:rsidP="00B5165B">
            <w:pPr>
              <w:spacing w:before="60" w:after="60"/>
              <w:jc w:val="center"/>
            </w:pPr>
            <w:r>
              <w:t>5.1</w:t>
            </w:r>
          </w:p>
        </w:tc>
      </w:tr>
      <w:tr w:rsidR="005768DC" w14:paraId="37F8AF08" w14:textId="77777777" w:rsidTr="00B5165B">
        <w:tc>
          <w:tcPr>
            <w:tcW w:w="4420" w:type="dxa"/>
            <w:vMerge/>
          </w:tcPr>
          <w:p w14:paraId="7971A8CD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1865B271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107B572B" w14:textId="77777777" w:rsidR="005768DC" w:rsidRPr="000136C2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65" w:type="dxa"/>
          </w:tcPr>
          <w:p w14:paraId="66CBD659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0136C2">
              <w:rPr>
                <w:rFonts w:cstheme="minorHAnsi"/>
              </w:rPr>
              <w:t>stopa nezaposlenosti</w:t>
            </w:r>
            <w:r>
              <w:rPr>
                <w:rFonts w:cstheme="minorHAnsi"/>
              </w:rPr>
              <w:t xml:space="preserve"> do</w:t>
            </w:r>
            <w:r w:rsidRPr="000136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27</w:t>
            </w:r>
            <w:r w:rsidRPr="000136C2">
              <w:rPr>
                <w:rFonts w:cstheme="minorHAnsi"/>
              </w:rPr>
              <w:t>%</w:t>
            </w:r>
          </w:p>
        </w:tc>
        <w:tc>
          <w:tcPr>
            <w:tcW w:w="1034" w:type="dxa"/>
            <w:vMerge/>
          </w:tcPr>
          <w:p w14:paraId="34EB0A58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11BB461B" w14:textId="77777777" w:rsidTr="00B5165B">
        <w:tc>
          <w:tcPr>
            <w:tcW w:w="4420" w:type="dxa"/>
            <w:vMerge w:val="restart"/>
          </w:tcPr>
          <w:p w14:paraId="5A5F904F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4.2 </w:t>
            </w:r>
            <w:r w:rsidRPr="000136C2">
              <w:rPr>
                <w:rFonts w:cstheme="minorHAnsi"/>
              </w:rPr>
              <w:t>Stopa odustajanja od školovanja u osnovnom obrazovanju</w:t>
            </w:r>
            <w:r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902" w:type="dxa"/>
            <w:vMerge w:val="restart"/>
          </w:tcPr>
          <w:p w14:paraId="1F300EB4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" w:type="dxa"/>
          </w:tcPr>
          <w:p w14:paraId="11B0C75D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65" w:type="dxa"/>
          </w:tcPr>
          <w:p w14:paraId="45DD0890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0136C2">
              <w:rPr>
                <w:rFonts w:cstheme="minorHAnsi"/>
              </w:rPr>
              <w:t xml:space="preserve">stopa odustajanja od školovanja u osnovnom obrazovanju iznad </w:t>
            </w:r>
            <w:r>
              <w:rPr>
                <w:rFonts w:cstheme="minorHAnsi"/>
              </w:rPr>
              <w:t>1%</w:t>
            </w:r>
          </w:p>
        </w:tc>
        <w:tc>
          <w:tcPr>
            <w:tcW w:w="1034" w:type="dxa"/>
            <w:vMerge w:val="restart"/>
          </w:tcPr>
          <w:p w14:paraId="4B9E449E" w14:textId="77777777" w:rsidR="005768DC" w:rsidRDefault="005768DC" w:rsidP="00B5165B">
            <w:pPr>
              <w:spacing w:before="60" w:after="60"/>
              <w:jc w:val="center"/>
            </w:pPr>
            <w:r>
              <w:t>5.2</w:t>
            </w:r>
          </w:p>
        </w:tc>
      </w:tr>
      <w:tr w:rsidR="005768DC" w14:paraId="20AF4E9B" w14:textId="77777777" w:rsidTr="00B5165B">
        <w:tc>
          <w:tcPr>
            <w:tcW w:w="4420" w:type="dxa"/>
            <w:vMerge/>
          </w:tcPr>
          <w:p w14:paraId="587D3214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55F712EA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029D7932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65" w:type="dxa"/>
          </w:tcPr>
          <w:p w14:paraId="6E3F3300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0136C2">
              <w:rPr>
                <w:rFonts w:cstheme="minorHAnsi"/>
              </w:rPr>
              <w:t xml:space="preserve">stopa odustajanja od školovanja u osnovnom obrazovanju </w:t>
            </w:r>
            <w:r>
              <w:rPr>
                <w:rFonts w:cstheme="minorHAnsi"/>
              </w:rPr>
              <w:t>do 1%</w:t>
            </w:r>
          </w:p>
        </w:tc>
        <w:tc>
          <w:tcPr>
            <w:tcW w:w="1034" w:type="dxa"/>
            <w:vMerge/>
          </w:tcPr>
          <w:p w14:paraId="09947DEB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3E618621" w14:textId="77777777" w:rsidTr="00B5165B">
        <w:tc>
          <w:tcPr>
            <w:tcW w:w="4420" w:type="dxa"/>
            <w:vMerge w:val="restart"/>
          </w:tcPr>
          <w:p w14:paraId="00674690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4.3 </w:t>
            </w:r>
            <w:r w:rsidRPr="000136C2">
              <w:rPr>
                <w:rFonts w:cstheme="minorHAnsi"/>
              </w:rPr>
              <w:t>Udeo stanovnika korisnika novčane socijalne pomoći</w:t>
            </w:r>
            <w:r>
              <w:rPr>
                <w:rFonts w:cstheme="minorHAnsi"/>
              </w:rPr>
              <w:t xml:space="preserve"> (NSP)</w:t>
            </w:r>
            <w:r w:rsidRPr="000136C2">
              <w:rPr>
                <w:rFonts w:cstheme="minorHAnsi"/>
              </w:rPr>
              <w:t xml:space="preserve"> u odnosu na ukupno stanovništvo</w:t>
            </w:r>
            <w:r>
              <w:rPr>
                <w:rStyle w:val="FootnoteReference"/>
                <w:rFonts w:cstheme="minorHAnsi"/>
              </w:rPr>
              <w:footnoteReference w:id="4"/>
            </w:r>
          </w:p>
        </w:tc>
        <w:tc>
          <w:tcPr>
            <w:tcW w:w="902" w:type="dxa"/>
            <w:vMerge w:val="restart"/>
          </w:tcPr>
          <w:p w14:paraId="150AA2E9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" w:type="dxa"/>
          </w:tcPr>
          <w:p w14:paraId="541878A5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65" w:type="dxa"/>
          </w:tcPr>
          <w:p w14:paraId="49D93C65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0136C2">
              <w:rPr>
                <w:rFonts w:cstheme="minorHAnsi"/>
              </w:rPr>
              <w:t xml:space="preserve">udeo stanovnika korisnika </w:t>
            </w:r>
            <w:r>
              <w:rPr>
                <w:rFonts w:cstheme="minorHAnsi"/>
              </w:rPr>
              <w:t>NSP</w:t>
            </w:r>
            <w:r w:rsidRPr="000136C2">
              <w:rPr>
                <w:rFonts w:cstheme="minorHAnsi"/>
              </w:rPr>
              <w:t xml:space="preserve"> u odnosu na ukupno stanovništvo veći od </w:t>
            </w:r>
            <w:r>
              <w:rPr>
                <w:rFonts w:cstheme="minorHAnsi"/>
              </w:rPr>
              <w:t>4</w:t>
            </w:r>
            <w:r w:rsidRPr="000136C2">
              <w:rPr>
                <w:rFonts w:cstheme="minorHAnsi"/>
              </w:rPr>
              <w:t>%</w:t>
            </w:r>
          </w:p>
        </w:tc>
        <w:tc>
          <w:tcPr>
            <w:tcW w:w="1034" w:type="dxa"/>
            <w:vMerge w:val="restart"/>
          </w:tcPr>
          <w:p w14:paraId="2DEED4AC" w14:textId="77777777" w:rsidR="005768DC" w:rsidRDefault="005768DC" w:rsidP="00B5165B">
            <w:pPr>
              <w:spacing w:before="60" w:after="60"/>
              <w:jc w:val="center"/>
            </w:pPr>
            <w:r>
              <w:t>5.3</w:t>
            </w:r>
          </w:p>
        </w:tc>
      </w:tr>
      <w:tr w:rsidR="005768DC" w14:paraId="5A54061B" w14:textId="77777777" w:rsidTr="00B5165B">
        <w:tc>
          <w:tcPr>
            <w:tcW w:w="4420" w:type="dxa"/>
            <w:vMerge/>
          </w:tcPr>
          <w:p w14:paraId="3E6369F1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06E4271C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79BD0781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65" w:type="dxa"/>
          </w:tcPr>
          <w:p w14:paraId="63D5D1C1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0136C2">
              <w:rPr>
                <w:rFonts w:cstheme="minorHAnsi"/>
              </w:rPr>
              <w:t xml:space="preserve">udeo stanovnika korisnika </w:t>
            </w:r>
            <w:r>
              <w:rPr>
                <w:rFonts w:cstheme="minorHAnsi"/>
              </w:rPr>
              <w:t>NSP</w:t>
            </w:r>
            <w:r w:rsidRPr="000136C2">
              <w:rPr>
                <w:rFonts w:cstheme="minorHAnsi"/>
              </w:rPr>
              <w:t xml:space="preserve"> u odn</w:t>
            </w:r>
            <w:r>
              <w:rPr>
                <w:rFonts w:cstheme="minorHAnsi"/>
              </w:rPr>
              <w:t xml:space="preserve">osu na ukupno stanovništvo </w:t>
            </w:r>
            <w:r w:rsidRPr="000136C2">
              <w:rPr>
                <w:rFonts w:cstheme="minorHAnsi"/>
              </w:rPr>
              <w:t>d</w:t>
            </w:r>
            <w:r>
              <w:rPr>
                <w:rFonts w:cstheme="minorHAnsi"/>
              </w:rPr>
              <w:t>o</w:t>
            </w:r>
            <w:r w:rsidRPr="000136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0136C2">
              <w:rPr>
                <w:rFonts w:cstheme="minorHAnsi"/>
              </w:rPr>
              <w:t>%</w:t>
            </w:r>
          </w:p>
        </w:tc>
        <w:tc>
          <w:tcPr>
            <w:tcW w:w="1034" w:type="dxa"/>
            <w:vMerge/>
          </w:tcPr>
          <w:p w14:paraId="1CDCB68D" w14:textId="77777777" w:rsidR="005768DC" w:rsidRDefault="005768DC" w:rsidP="00B5165B">
            <w:pPr>
              <w:spacing w:before="60" w:after="60"/>
              <w:jc w:val="center"/>
            </w:pPr>
          </w:p>
        </w:tc>
      </w:tr>
      <w:tr w:rsidR="005768DC" w14:paraId="7CA119F3" w14:textId="77777777" w:rsidTr="00B5165B">
        <w:tc>
          <w:tcPr>
            <w:tcW w:w="4420" w:type="dxa"/>
            <w:vMerge w:val="restart"/>
          </w:tcPr>
          <w:p w14:paraId="647B0D34" w14:textId="77777777" w:rsidR="005768DC" w:rsidRPr="000136C2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4.4 </w:t>
            </w:r>
            <w:r w:rsidRPr="007E431E">
              <w:rPr>
                <w:rFonts w:cstheme="minorHAnsi"/>
              </w:rPr>
              <w:t>Učešće JLS</w:t>
            </w:r>
            <w:r>
              <w:rPr>
                <w:rFonts w:cstheme="minorHAnsi"/>
              </w:rPr>
              <w:t>/GO</w:t>
            </w:r>
            <w:r w:rsidRPr="007E431E">
              <w:rPr>
                <w:rFonts w:cstheme="minorHAnsi"/>
              </w:rPr>
              <w:t xml:space="preserve"> u drugim programima za inkluziju Roma u poslednjih 5 godina (</w:t>
            </w:r>
            <w:r>
              <w:rPr>
                <w:rFonts w:cstheme="minorHAnsi"/>
              </w:rPr>
              <w:t xml:space="preserve">npr </w:t>
            </w:r>
            <w:r w:rsidRPr="007E431E">
              <w:rPr>
                <w:rFonts w:cstheme="minorHAnsi"/>
              </w:rPr>
              <w:t>TARI projekat, ROMACTED program, ROMA HOUSING program)</w:t>
            </w:r>
          </w:p>
        </w:tc>
        <w:tc>
          <w:tcPr>
            <w:tcW w:w="902" w:type="dxa"/>
            <w:vMerge w:val="restart"/>
          </w:tcPr>
          <w:p w14:paraId="5FB66419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" w:type="dxa"/>
          </w:tcPr>
          <w:p w14:paraId="732AF59C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65" w:type="dxa"/>
          </w:tcPr>
          <w:p w14:paraId="521D5C67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7E431E">
              <w:rPr>
                <w:rFonts w:cstheme="minorHAnsi"/>
              </w:rPr>
              <w:t>JLS</w:t>
            </w:r>
            <w:r>
              <w:rPr>
                <w:rFonts w:cstheme="minorHAnsi"/>
              </w:rPr>
              <w:t>/GO</w:t>
            </w:r>
            <w:r w:rsidRPr="007E43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 u</w:t>
            </w:r>
            <w:r w:rsidRPr="007E431E">
              <w:rPr>
                <w:rFonts w:cstheme="minorHAnsi"/>
              </w:rPr>
              <w:t xml:space="preserve"> poslednjih 5 godina bil</w:t>
            </w:r>
            <w:r>
              <w:rPr>
                <w:rFonts w:cstheme="minorHAnsi"/>
              </w:rPr>
              <w:t>a</w:t>
            </w:r>
            <w:r w:rsidRPr="007E431E">
              <w:rPr>
                <w:rFonts w:cstheme="minorHAnsi"/>
              </w:rPr>
              <w:t xml:space="preserve"> uključen</w:t>
            </w:r>
            <w:r>
              <w:rPr>
                <w:rFonts w:cstheme="minorHAnsi"/>
              </w:rPr>
              <w:t>a</w:t>
            </w:r>
            <w:r w:rsidRPr="007E431E">
              <w:rPr>
                <w:rFonts w:cstheme="minorHAnsi"/>
              </w:rPr>
              <w:t xml:space="preserve"> u neki od programa za inkluziju Roma</w:t>
            </w:r>
          </w:p>
        </w:tc>
        <w:tc>
          <w:tcPr>
            <w:tcW w:w="1034" w:type="dxa"/>
            <w:vMerge w:val="restart"/>
          </w:tcPr>
          <w:p w14:paraId="4B6EC9A3" w14:textId="77777777" w:rsidR="005768DC" w:rsidRDefault="005768DC" w:rsidP="00B5165B">
            <w:pPr>
              <w:spacing w:before="60" w:after="60"/>
              <w:jc w:val="center"/>
            </w:pPr>
            <w:r>
              <w:t>5.4</w:t>
            </w:r>
          </w:p>
          <w:p w14:paraId="743A5378" w14:textId="77777777" w:rsidR="005768DC" w:rsidRDefault="005768DC" w:rsidP="00B5165B">
            <w:pPr>
              <w:spacing w:before="60" w:after="60"/>
              <w:jc w:val="center"/>
            </w:pPr>
            <w:r>
              <w:t>5.5</w:t>
            </w:r>
          </w:p>
        </w:tc>
      </w:tr>
      <w:tr w:rsidR="005768DC" w14:paraId="7B47B65D" w14:textId="77777777" w:rsidTr="00B5165B">
        <w:tc>
          <w:tcPr>
            <w:tcW w:w="4420" w:type="dxa"/>
            <w:vMerge/>
          </w:tcPr>
          <w:p w14:paraId="4B6D8D1E" w14:textId="77777777" w:rsidR="005768DC" w:rsidRPr="007E431E" w:rsidRDefault="005768DC" w:rsidP="00B5165B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vMerge/>
          </w:tcPr>
          <w:p w14:paraId="44CB8BE5" w14:textId="77777777" w:rsidR="005768DC" w:rsidRPr="000136C2" w:rsidRDefault="005768DC" w:rsidP="00B5165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51" w:type="dxa"/>
          </w:tcPr>
          <w:p w14:paraId="4FC29B6B" w14:textId="77777777" w:rsidR="005768DC" w:rsidRDefault="005768DC" w:rsidP="00B5165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65" w:type="dxa"/>
          </w:tcPr>
          <w:p w14:paraId="77D13FCB" w14:textId="77777777" w:rsidR="005768DC" w:rsidRPr="000136C2" w:rsidRDefault="005768DC" w:rsidP="00B5165B">
            <w:pPr>
              <w:spacing w:before="60" w:after="60"/>
              <w:rPr>
                <w:rFonts w:cstheme="minorHAnsi"/>
              </w:rPr>
            </w:pPr>
            <w:r w:rsidRPr="007E431E">
              <w:rPr>
                <w:rFonts w:cstheme="minorHAnsi"/>
              </w:rPr>
              <w:t>JLS</w:t>
            </w:r>
            <w:r>
              <w:rPr>
                <w:rFonts w:cstheme="minorHAnsi"/>
              </w:rPr>
              <w:t>/GO</w:t>
            </w:r>
            <w:r w:rsidRPr="007E43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nije u</w:t>
            </w:r>
            <w:r w:rsidRPr="007E431E">
              <w:rPr>
                <w:rFonts w:cstheme="minorHAnsi"/>
              </w:rPr>
              <w:t xml:space="preserve"> poslednjih 5 godina bil</w:t>
            </w:r>
            <w:r>
              <w:rPr>
                <w:rFonts w:cstheme="minorHAnsi"/>
              </w:rPr>
              <w:t>a</w:t>
            </w:r>
            <w:r w:rsidRPr="007E431E">
              <w:rPr>
                <w:rFonts w:cstheme="minorHAnsi"/>
              </w:rPr>
              <w:t xml:space="preserve"> uključen</w:t>
            </w:r>
            <w:r>
              <w:rPr>
                <w:rFonts w:cstheme="minorHAnsi"/>
              </w:rPr>
              <w:t>a</w:t>
            </w:r>
            <w:r w:rsidRPr="007E431E">
              <w:rPr>
                <w:rFonts w:cstheme="minorHAnsi"/>
              </w:rPr>
              <w:t xml:space="preserve"> u neki od programa za inkluziju Roma</w:t>
            </w:r>
          </w:p>
        </w:tc>
        <w:tc>
          <w:tcPr>
            <w:tcW w:w="1034" w:type="dxa"/>
            <w:vMerge/>
          </w:tcPr>
          <w:p w14:paraId="31894C7A" w14:textId="77777777" w:rsidR="005768DC" w:rsidRDefault="005768DC" w:rsidP="00B5165B">
            <w:pPr>
              <w:spacing w:before="60" w:after="60"/>
              <w:jc w:val="center"/>
            </w:pPr>
          </w:p>
        </w:tc>
      </w:tr>
    </w:tbl>
    <w:p w14:paraId="4BA7C689" w14:textId="7B0D0CA2" w:rsidR="00737A72" w:rsidRDefault="00737A72" w:rsidP="00607A6D">
      <w:pPr>
        <w:rPr>
          <w:rFonts w:ascii="Tahoma" w:hAnsi="Tahoma" w:cs="Tahoma"/>
        </w:rPr>
      </w:pPr>
    </w:p>
    <w:p w14:paraId="37A8524E" w14:textId="645582A2" w:rsidR="005768DC" w:rsidRDefault="0089674B" w:rsidP="00DE44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89674B">
        <w:rPr>
          <w:rFonts w:ascii="Tahoma" w:hAnsi="Tahoma" w:cs="Tahoma"/>
        </w:rPr>
        <w:t>dabran</w:t>
      </w:r>
      <w:r w:rsidR="00197A52">
        <w:rPr>
          <w:rFonts w:ascii="Tahoma" w:hAnsi="Tahoma" w:cs="Tahoma"/>
        </w:rPr>
        <w:t>i gradovi, opštine i gradske opštine</w:t>
      </w:r>
      <w:r w:rsidRPr="0089674B">
        <w:rPr>
          <w:rFonts w:ascii="Tahoma" w:hAnsi="Tahoma" w:cs="Tahoma"/>
        </w:rPr>
        <w:t xml:space="preserve">, kao </w:t>
      </w:r>
      <w:r w:rsidR="00197A52">
        <w:rPr>
          <w:rFonts w:ascii="Tahoma" w:hAnsi="Tahoma" w:cs="Tahoma"/>
        </w:rPr>
        <w:t>i oni</w:t>
      </w:r>
      <w:r w:rsidRPr="0089674B">
        <w:rPr>
          <w:rFonts w:ascii="Tahoma" w:hAnsi="Tahoma" w:cs="Tahoma"/>
        </w:rPr>
        <w:t xml:space="preserve"> čije prijave ne budu odabrane, </w:t>
      </w:r>
      <w:r w:rsidR="000323F4">
        <w:rPr>
          <w:rFonts w:ascii="Tahoma" w:hAnsi="Tahoma" w:cs="Tahoma"/>
        </w:rPr>
        <w:t>biće</w:t>
      </w:r>
      <w:r w:rsidRPr="0089674B">
        <w:rPr>
          <w:rFonts w:ascii="Tahoma" w:hAnsi="Tahoma" w:cs="Tahoma"/>
        </w:rPr>
        <w:t xml:space="preserve"> </w:t>
      </w:r>
      <w:r w:rsidR="00197A52" w:rsidRPr="0089674B">
        <w:rPr>
          <w:rFonts w:ascii="Tahoma" w:hAnsi="Tahoma" w:cs="Tahoma"/>
        </w:rPr>
        <w:t>obavešten</w:t>
      </w:r>
      <w:r w:rsidR="00197A52">
        <w:rPr>
          <w:rFonts w:ascii="Tahoma" w:hAnsi="Tahoma" w:cs="Tahoma"/>
        </w:rPr>
        <w:t xml:space="preserve">i </w:t>
      </w:r>
      <w:r w:rsidRPr="0089674B">
        <w:rPr>
          <w:rFonts w:ascii="Tahoma" w:hAnsi="Tahoma" w:cs="Tahoma"/>
        </w:rPr>
        <w:t xml:space="preserve">o </w:t>
      </w:r>
      <w:r w:rsidRPr="00DD114D">
        <w:rPr>
          <w:rFonts w:ascii="Tahoma" w:hAnsi="Tahoma" w:cs="Tahoma"/>
        </w:rPr>
        <w:t xml:space="preserve">rezultatima </w:t>
      </w:r>
      <w:r w:rsidR="004325A9" w:rsidRPr="00DD114D">
        <w:rPr>
          <w:rFonts w:ascii="Tahoma" w:hAnsi="Tahoma" w:cs="Tahoma"/>
        </w:rPr>
        <w:t xml:space="preserve">Javnog poziva </w:t>
      </w:r>
      <w:r w:rsidR="0090535A" w:rsidRPr="00DD114D">
        <w:rPr>
          <w:rFonts w:ascii="Tahoma" w:hAnsi="Tahoma" w:cs="Tahoma"/>
        </w:rPr>
        <w:t>putem</w:t>
      </w:r>
      <w:r w:rsidR="000323F4" w:rsidRPr="00DD114D">
        <w:rPr>
          <w:rFonts w:ascii="Tahoma" w:hAnsi="Tahoma" w:cs="Tahoma"/>
        </w:rPr>
        <w:t xml:space="preserve"> elektronske pošte </w:t>
      </w:r>
      <w:r w:rsidRPr="00DD114D">
        <w:rPr>
          <w:rFonts w:ascii="Tahoma" w:hAnsi="Tahoma" w:cs="Tahoma"/>
        </w:rPr>
        <w:t xml:space="preserve">u roku od </w:t>
      </w:r>
      <w:r w:rsidR="00237C03" w:rsidRPr="00DD114D">
        <w:rPr>
          <w:rFonts w:ascii="Tahoma" w:hAnsi="Tahoma" w:cs="Tahoma"/>
        </w:rPr>
        <w:t>15</w:t>
      </w:r>
      <w:r w:rsidRPr="00DD114D">
        <w:rPr>
          <w:rFonts w:ascii="Tahoma" w:hAnsi="Tahoma" w:cs="Tahoma"/>
        </w:rPr>
        <w:t xml:space="preserve"> dana nakon donošenja konačne odluke o odabiru.</w:t>
      </w:r>
    </w:p>
    <w:p w14:paraId="66557025" w14:textId="72E0D937" w:rsidR="005768DC" w:rsidRPr="00673C5E" w:rsidRDefault="00673C5E" w:rsidP="00607A6D">
      <w:pPr>
        <w:rPr>
          <w:rFonts w:ascii="Tahoma" w:hAnsi="Tahoma" w:cs="Tahoma"/>
        </w:rPr>
      </w:pPr>
      <w:r w:rsidRPr="00C8241B">
        <w:rPr>
          <w:rFonts w:ascii="Tahoma" w:hAnsi="Tahoma" w:cs="Tahoma"/>
          <w:noProof/>
          <w:color w:val="000000"/>
          <w:lang w:val="sr-Latn-CS"/>
        </w:rPr>
        <w:t xml:space="preserve">10 </w:t>
      </w:r>
      <w:r w:rsidR="00B06A44">
        <w:rPr>
          <w:rFonts w:ascii="Tahoma" w:hAnsi="Tahoma" w:cs="Tahoma"/>
        </w:rPr>
        <w:t>lokalnih samouprava</w:t>
      </w:r>
      <w:r w:rsidR="00197A52" w:rsidDel="00C8241B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197A52">
        <w:rPr>
          <w:rFonts w:ascii="Tahoma" w:hAnsi="Tahoma" w:cs="Tahoma"/>
          <w:noProof/>
          <w:color w:val="000000"/>
          <w:lang w:val="sr-Latn-CS"/>
        </w:rPr>
        <w:t xml:space="preserve">koje budu </w:t>
      </w:r>
      <w:r w:rsidR="004303E8">
        <w:rPr>
          <w:rFonts w:ascii="Tahoma" w:hAnsi="Tahoma" w:cs="Tahoma"/>
          <w:noProof/>
          <w:color w:val="000000"/>
          <w:lang w:val="sr-Latn-CS"/>
        </w:rPr>
        <w:t>odabran</w:t>
      </w:r>
      <w:r w:rsidR="00197A52">
        <w:rPr>
          <w:rFonts w:ascii="Tahoma" w:hAnsi="Tahoma" w:cs="Tahoma"/>
          <w:noProof/>
          <w:color w:val="000000"/>
          <w:lang w:val="sr-Latn-CS"/>
        </w:rPr>
        <w:t>e</w:t>
      </w:r>
      <w:r w:rsidR="004303E8">
        <w:rPr>
          <w:rFonts w:ascii="Tahoma" w:hAnsi="Tahoma" w:cs="Tahoma"/>
          <w:noProof/>
          <w:color w:val="000000"/>
          <w:lang w:val="sr-Latn-CS"/>
        </w:rPr>
        <w:t xml:space="preserve"> kroz </w:t>
      </w:r>
      <w:r w:rsidR="00D25557">
        <w:rPr>
          <w:rFonts w:ascii="Tahoma" w:hAnsi="Tahoma" w:cs="Tahoma"/>
          <w:noProof/>
          <w:color w:val="000000"/>
          <w:lang w:val="sr-Latn-CS"/>
        </w:rPr>
        <w:t>J</w:t>
      </w:r>
      <w:r w:rsidR="004303E8">
        <w:rPr>
          <w:rFonts w:ascii="Tahoma" w:hAnsi="Tahoma" w:cs="Tahoma"/>
          <w:noProof/>
          <w:color w:val="000000"/>
          <w:lang w:val="sr-Latn-CS"/>
        </w:rPr>
        <w:t xml:space="preserve">avni poziv </w:t>
      </w:r>
      <w:r w:rsidR="00197A52" w:rsidRPr="00C8241B">
        <w:rPr>
          <w:rFonts w:ascii="Tahoma" w:hAnsi="Tahoma" w:cs="Tahoma"/>
          <w:noProof/>
          <w:color w:val="000000"/>
          <w:lang w:val="sr-Latn-CS"/>
        </w:rPr>
        <w:t>potpisa</w:t>
      </w:r>
      <w:r w:rsidR="00E65AC9">
        <w:rPr>
          <w:rFonts w:ascii="Tahoma" w:hAnsi="Tahoma" w:cs="Tahoma"/>
          <w:noProof/>
          <w:color w:val="000000"/>
          <w:lang w:val="sr-Latn-CS"/>
        </w:rPr>
        <w:t>će</w:t>
      </w:r>
      <w:r w:rsidR="00197A52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A51FB7">
        <w:rPr>
          <w:rFonts w:ascii="Tahoma" w:hAnsi="Tahoma" w:cs="Tahoma"/>
          <w:noProof/>
          <w:color w:val="000000"/>
          <w:lang w:val="sr-Latn-CS"/>
        </w:rPr>
        <w:t xml:space="preserve">sa </w:t>
      </w:r>
      <w:r w:rsidR="00A51FB7" w:rsidRPr="00323D25">
        <w:rPr>
          <w:rFonts w:ascii="Tahoma" w:hAnsi="Tahoma" w:cs="Tahoma"/>
          <w:noProof/>
          <w:color w:val="000000"/>
          <w:lang w:val="sr-Latn-CS"/>
        </w:rPr>
        <w:t>SKGO</w:t>
      </w:r>
      <w:r w:rsidRPr="00C8241B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E65AC9">
        <w:rPr>
          <w:rFonts w:ascii="Tahoma" w:hAnsi="Tahoma" w:cs="Tahoma"/>
          <w:noProof/>
          <w:color w:val="000000"/>
          <w:lang w:val="sr-Latn-CS"/>
        </w:rPr>
        <w:t>s</w:t>
      </w:r>
      <w:r w:rsidRPr="00C8241B">
        <w:rPr>
          <w:rFonts w:ascii="Tahoma" w:hAnsi="Tahoma" w:cs="Tahoma"/>
          <w:noProof/>
          <w:color w:val="000000"/>
          <w:lang w:val="sr-Latn-CS"/>
        </w:rPr>
        <w:t xml:space="preserve">porazume o saradnji kojima će biti detaljnije razrađen okvir saradnje i dobijanje podrške u procesu izrade </w:t>
      </w:r>
      <w:r w:rsidR="00E65AC9">
        <w:rPr>
          <w:rFonts w:ascii="Tahoma" w:hAnsi="Tahoma" w:cs="Tahoma"/>
          <w:noProof/>
          <w:color w:val="000000"/>
          <w:lang w:val="sr-Latn-CS"/>
        </w:rPr>
        <w:t>lokalnog akcionog plana za socijalno uključivanje Roma i Romkinj</w:t>
      </w:r>
      <w:r w:rsidRPr="00C8241B">
        <w:rPr>
          <w:rFonts w:ascii="Tahoma" w:hAnsi="Tahoma" w:cs="Tahoma"/>
          <w:noProof/>
          <w:color w:val="000000"/>
          <w:lang w:val="sr-Latn-CS"/>
        </w:rPr>
        <w:t>a.</w:t>
      </w:r>
    </w:p>
    <w:bookmarkEnd w:id="0"/>
    <w:p w14:paraId="27F7EFED" w14:textId="77777777" w:rsidR="00287C03" w:rsidRDefault="00287C03" w:rsidP="00DC6FAA">
      <w:pPr>
        <w:spacing w:before="120" w:after="0" w:line="240" w:lineRule="auto"/>
        <w:jc w:val="both"/>
        <w:rPr>
          <w:lang w:val="sr-Cyrl-RS"/>
        </w:rPr>
      </w:pPr>
    </w:p>
    <w:sectPr w:rsidR="00287C03" w:rsidSect="006B3F48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BE18A" w14:textId="77777777" w:rsidR="00593A7E" w:rsidRDefault="00593A7E" w:rsidP="002C4A37">
      <w:pPr>
        <w:spacing w:after="0" w:line="240" w:lineRule="auto"/>
      </w:pPr>
      <w:r>
        <w:separator/>
      </w:r>
    </w:p>
  </w:endnote>
  <w:endnote w:type="continuationSeparator" w:id="0">
    <w:p w14:paraId="52D920AD" w14:textId="77777777" w:rsidR="00593A7E" w:rsidRDefault="00593A7E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3D5AF601" w:rsidR="00B5165B" w:rsidRDefault="00B5165B" w:rsidP="00417DB9">
    <w:pPr>
      <w:pStyle w:val="Footer"/>
      <w:tabs>
        <w:tab w:val="clear" w:pos="4680"/>
        <w:tab w:val="clear" w:pos="9360"/>
        <w:tab w:val="left" w:pos="6210"/>
      </w:tabs>
    </w:pPr>
    <w:r>
      <w:t xml:space="preserve">        </w:t>
    </w:r>
    <w:r>
      <w:tab/>
    </w:r>
  </w:p>
  <w:p w14:paraId="0E4A07D4" w14:textId="70B372B3" w:rsidR="00B5165B" w:rsidRDefault="00B5165B">
    <w:pPr>
      <w:pStyle w:val="Footer"/>
    </w:pPr>
    <w:r>
      <w:t xml:space="preserve">        </w:t>
    </w:r>
  </w:p>
  <w:tbl>
    <w:tblPr>
      <w:tblStyle w:val="TableGrid"/>
      <w:tblW w:w="10021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</w:tblGrid>
    <w:tr w:rsidR="00B5165B" w:rsidRPr="005032D1" w14:paraId="16B25F6D" w14:textId="77777777" w:rsidTr="07EF517D">
      <w:trPr>
        <w:trHeight w:val="810"/>
      </w:trPr>
      <w:tc>
        <w:tcPr>
          <w:tcW w:w="4397" w:type="dxa"/>
        </w:tcPr>
        <w:p w14:paraId="35F7F7E7" w14:textId="77777777" w:rsidR="00B5165B" w:rsidRDefault="00B5165B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Program finansira </w:t>
          </w:r>
        </w:p>
        <w:p w14:paraId="04EE2C2B" w14:textId="77777777" w:rsidR="00B5165B" w:rsidRDefault="00B5165B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Evropska unija</w:t>
          </w:r>
        </w:p>
        <w:p w14:paraId="40211988" w14:textId="77777777" w:rsidR="00B5165B" w:rsidRDefault="00B5165B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Delegacija Evropske unije u Republici Srbiji</w:t>
          </w:r>
        </w:p>
        <w:p w14:paraId="2E0C843D" w14:textId="50DD3AD1" w:rsidR="00B5165B" w:rsidRPr="005032D1" w:rsidRDefault="00593A7E" w:rsidP="0085587C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1" w:history="1">
            <w:r w:rsidR="00B5165B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</w:p>
      </w:tc>
      <w:tc>
        <w:tcPr>
          <w:tcW w:w="5624" w:type="dxa"/>
        </w:tcPr>
        <w:p w14:paraId="62930D0E" w14:textId="77777777" w:rsidR="00B5165B" w:rsidRDefault="00B5165B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Program sprovodi</w:t>
          </w:r>
        </w:p>
        <w:p w14:paraId="3E68C673" w14:textId="77777777" w:rsidR="00B5165B" w:rsidRDefault="00B5165B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Stalna konferencija gradova i opština</w:t>
          </w:r>
        </w:p>
        <w:p w14:paraId="549206FD" w14:textId="77777777" w:rsidR="00B5165B" w:rsidRDefault="00B5165B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 Savez gradova i opština Srbije</w:t>
          </w:r>
        </w:p>
        <w:p w14:paraId="16ECAE16" w14:textId="0122F041" w:rsidR="00B5165B" w:rsidRDefault="00593A7E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2" w:history="1">
            <w:r w:rsidR="00B5165B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B5165B">
            <w:rPr>
              <w:rFonts w:ascii="Arial Narrow" w:hAnsi="Arial Narrow"/>
              <w:lang w:val="sr-Latn-RS"/>
            </w:rPr>
            <w:t xml:space="preserve">  </w:t>
          </w:r>
        </w:p>
      </w:tc>
    </w:tr>
  </w:tbl>
  <w:p w14:paraId="14842BF3" w14:textId="77777777" w:rsidR="00B5165B" w:rsidRDefault="00B5165B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B5165B" w:rsidRDefault="00B5165B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3351" w14:textId="77777777" w:rsidR="00593A7E" w:rsidRDefault="00593A7E" w:rsidP="002C4A37">
      <w:pPr>
        <w:spacing w:after="0" w:line="240" w:lineRule="auto"/>
      </w:pPr>
      <w:r>
        <w:separator/>
      </w:r>
    </w:p>
  </w:footnote>
  <w:footnote w:type="continuationSeparator" w:id="0">
    <w:p w14:paraId="2B7D95FD" w14:textId="77777777" w:rsidR="00593A7E" w:rsidRDefault="00593A7E" w:rsidP="002C4A37">
      <w:pPr>
        <w:spacing w:after="0" w:line="240" w:lineRule="auto"/>
      </w:pPr>
      <w:r>
        <w:continuationSeparator/>
      </w:r>
    </w:p>
  </w:footnote>
  <w:footnote w:id="1">
    <w:p w14:paraId="06821C90" w14:textId="77777777" w:rsidR="00B5165B" w:rsidRPr="00A26CCF" w:rsidRDefault="00B5165B" w:rsidP="005768D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Napomena: </w:t>
      </w:r>
      <w:r w:rsidRPr="00A26CCF">
        <w:rPr>
          <w:rFonts w:cstheme="minorHAnsi"/>
          <w:color w:val="222222"/>
          <w:shd w:val="clear" w:color="auto" w:fill="FFFFFF"/>
        </w:rPr>
        <w:t>Svi izrazi, pojmovi, imenice, pridevi i glagoli koji su upotrebljeni u muškom rodu, odnose se bez diskriminacije i na osobe ženskog pola i obrnuto.</w:t>
      </w:r>
    </w:p>
  </w:footnote>
  <w:footnote w:id="2">
    <w:p w14:paraId="488E7549" w14:textId="77777777" w:rsidR="00B5165B" w:rsidRPr="00CE72F7" w:rsidRDefault="00B5165B" w:rsidP="005768D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4A6852">
        <w:rPr>
          <w:i/>
          <w:iCs/>
        </w:rPr>
        <w:t xml:space="preserve">Indeks društvenog razvoja gradova </w:t>
      </w:r>
      <w:r>
        <w:rPr>
          <w:i/>
          <w:iCs/>
        </w:rPr>
        <w:t>I</w:t>
      </w:r>
      <w:r w:rsidRPr="004A6852">
        <w:rPr>
          <w:i/>
          <w:iCs/>
        </w:rPr>
        <w:t xml:space="preserve"> opština</w:t>
      </w:r>
      <w:r w:rsidRPr="004A6852">
        <w:t xml:space="preserve">, Vlada Republike Srbije, Tim za socijalno uključivanje </w:t>
      </w:r>
      <w:r>
        <w:t>I</w:t>
      </w:r>
      <w:r w:rsidRPr="004A6852">
        <w:t xml:space="preserve"> smanjenje siromaštva </w:t>
      </w:r>
      <w:hyperlink r:id="rId1" w:history="1">
        <w:r w:rsidRPr="0002476E">
          <w:rPr>
            <w:rStyle w:val="Hyperlink"/>
          </w:rPr>
          <w:t>http://socijalnoukljucivanje.gov.rs/rs/novo-izdanje-indeksa-drustvenog-razvoja-gradova-i-opstina-2/</w:t>
        </w:r>
      </w:hyperlink>
    </w:p>
  </w:footnote>
  <w:footnote w:id="3">
    <w:p w14:paraId="1C365B78" w14:textId="77777777" w:rsidR="00B5165B" w:rsidRPr="007E431E" w:rsidRDefault="00B5165B" w:rsidP="005768D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4A6852">
        <w:rPr>
          <w:i/>
          <w:iCs/>
        </w:rPr>
        <w:t xml:space="preserve">Indeks društvenog razvoja gradova </w:t>
      </w:r>
      <w:r>
        <w:rPr>
          <w:i/>
          <w:iCs/>
        </w:rPr>
        <w:t>I</w:t>
      </w:r>
      <w:r w:rsidRPr="004A6852">
        <w:rPr>
          <w:i/>
          <w:iCs/>
        </w:rPr>
        <w:t xml:space="preserve"> opština</w:t>
      </w:r>
      <w:r w:rsidRPr="004A6852">
        <w:t xml:space="preserve">, Vlada Republike Srbije, Tim za socijalno uključivanje </w:t>
      </w:r>
      <w:r>
        <w:t>I</w:t>
      </w:r>
      <w:r w:rsidRPr="004A6852">
        <w:t xml:space="preserve"> smanjenje siromaštva </w:t>
      </w:r>
      <w:hyperlink r:id="rId2" w:history="1">
        <w:r w:rsidRPr="0002476E">
          <w:rPr>
            <w:rStyle w:val="Hyperlink"/>
          </w:rPr>
          <w:t>http://socijalnoukljucivanje.gov.rs/rs/novo-izdanje-indeksa-drustvenog-razvoja-gradova-i-opstina-2/</w:t>
        </w:r>
      </w:hyperlink>
    </w:p>
  </w:footnote>
  <w:footnote w:id="4">
    <w:p w14:paraId="6C5FDE49" w14:textId="77777777" w:rsidR="00B5165B" w:rsidRPr="007E431E" w:rsidRDefault="00B5165B" w:rsidP="005768D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4A6852">
        <w:rPr>
          <w:i/>
          <w:iCs/>
        </w:rPr>
        <w:t xml:space="preserve">Indeks društvenog razvoja gradova </w:t>
      </w:r>
      <w:r>
        <w:rPr>
          <w:i/>
          <w:iCs/>
        </w:rPr>
        <w:t>I</w:t>
      </w:r>
      <w:r w:rsidRPr="004A6852">
        <w:rPr>
          <w:i/>
          <w:iCs/>
        </w:rPr>
        <w:t xml:space="preserve"> opština</w:t>
      </w:r>
      <w:r w:rsidRPr="004A6852">
        <w:t xml:space="preserve">, Vlada Republike Srbije, Tim za socijalno uključivanje </w:t>
      </w:r>
      <w:r>
        <w:t>I</w:t>
      </w:r>
      <w:r w:rsidRPr="004A6852">
        <w:t xml:space="preserve"> smanjenje siromaštva </w:t>
      </w:r>
      <w:hyperlink r:id="rId3" w:history="1">
        <w:r w:rsidRPr="0002476E">
          <w:rPr>
            <w:rStyle w:val="Hyperlink"/>
          </w:rPr>
          <w:t>http://socijalnoukljucivanje.gov.rs/rs/novo-izdanje-indeksa-drustvenog-razvoja-gradova-i-opstina-2/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3B0BAC5C" w:rsidR="00B5165B" w:rsidRDefault="00B5165B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00DD4389">
          <wp:simplePos x="0" y="0"/>
          <wp:positionH relativeFrom="margin">
            <wp:posOffset>4487545</wp:posOffset>
          </wp:positionH>
          <wp:positionV relativeFrom="paragraph">
            <wp:posOffset>-67945</wp:posOffset>
          </wp:positionV>
          <wp:extent cx="1656715" cy="59372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561D7187">
          <wp:simplePos x="0" y="0"/>
          <wp:positionH relativeFrom="page">
            <wp:posOffset>3330575</wp:posOffset>
          </wp:positionH>
          <wp:positionV relativeFrom="paragraph">
            <wp:posOffset>-130175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BD1C22" wp14:editId="44C0F448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</w:t>
    </w:r>
  </w:p>
  <w:p w14:paraId="6039F8E1" w14:textId="3140C3F1" w:rsidR="00B5165B" w:rsidRDefault="00B5165B">
    <w:pPr>
      <w:pStyle w:val="Header"/>
    </w:pPr>
  </w:p>
  <w:p w14:paraId="4754973F" w14:textId="1DB76CC1" w:rsidR="00B5165B" w:rsidRDefault="00B5165B">
    <w:pPr>
      <w:pStyle w:val="Header"/>
    </w:pPr>
  </w:p>
  <w:p w14:paraId="634A5A65" w14:textId="43748BF4" w:rsidR="00B5165B" w:rsidRPr="0074414C" w:rsidRDefault="00B5165B" w:rsidP="001261E9">
    <w:pPr>
      <w:spacing w:after="0" w:line="240" w:lineRule="auto"/>
      <w:ind w:left="-450"/>
      <w:jc w:val="center"/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Program</w:t>
    </w:r>
    <w:r w:rsidRPr="07EF517D"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  <w:t xml:space="preserve"> „PODRŠKA EU INKLUZIJI ROMA -</w:t>
    </w:r>
  </w:p>
  <w:p w14:paraId="367AADC8" w14:textId="77777777" w:rsidR="00B5165B" w:rsidRPr="0074414C" w:rsidRDefault="00B5165B" w:rsidP="001261E9">
    <w:pPr>
      <w:spacing w:after="0" w:line="240" w:lineRule="auto"/>
      <w:ind w:left="-450"/>
      <w:jc w:val="center"/>
      <w:rPr>
        <w:color w:val="44546A" w:themeColor="text2"/>
        <w:sz w:val="14"/>
        <w:szCs w:val="1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Osnaživanje lokalnih zajednica za inkluziju Roma“</w:t>
    </w:r>
  </w:p>
  <w:p w14:paraId="164C3FA5" w14:textId="77777777" w:rsidR="00B5165B" w:rsidRPr="00D06E6C" w:rsidRDefault="00B5165B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19F1"/>
    <w:multiLevelType w:val="hybridMultilevel"/>
    <w:tmpl w:val="600E51EE"/>
    <w:lvl w:ilvl="0" w:tplc="839465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E7F"/>
    <w:rsid w:val="00000300"/>
    <w:rsid w:val="00011FFC"/>
    <w:rsid w:val="000136C2"/>
    <w:rsid w:val="000159B8"/>
    <w:rsid w:val="00016A26"/>
    <w:rsid w:val="000234AA"/>
    <w:rsid w:val="000323F4"/>
    <w:rsid w:val="0003361B"/>
    <w:rsid w:val="00035B52"/>
    <w:rsid w:val="00037ED6"/>
    <w:rsid w:val="00041B75"/>
    <w:rsid w:val="00046148"/>
    <w:rsid w:val="00051883"/>
    <w:rsid w:val="00051A5D"/>
    <w:rsid w:val="0006086E"/>
    <w:rsid w:val="000631B1"/>
    <w:rsid w:val="000669B7"/>
    <w:rsid w:val="0007576E"/>
    <w:rsid w:val="00084414"/>
    <w:rsid w:val="00090445"/>
    <w:rsid w:val="000945B3"/>
    <w:rsid w:val="00096B0E"/>
    <w:rsid w:val="000A2743"/>
    <w:rsid w:val="000A30DF"/>
    <w:rsid w:val="000A5EA2"/>
    <w:rsid w:val="000A769E"/>
    <w:rsid w:val="000A7EB7"/>
    <w:rsid w:val="000B1903"/>
    <w:rsid w:val="000B3228"/>
    <w:rsid w:val="000C42C3"/>
    <w:rsid w:val="000D00C8"/>
    <w:rsid w:val="000D1ADD"/>
    <w:rsid w:val="000F08F5"/>
    <w:rsid w:val="000F5367"/>
    <w:rsid w:val="000F63F7"/>
    <w:rsid w:val="00105664"/>
    <w:rsid w:val="00112899"/>
    <w:rsid w:val="00121E53"/>
    <w:rsid w:val="0012283E"/>
    <w:rsid w:val="001237B2"/>
    <w:rsid w:val="00123B0A"/>
    <w:rsid w:val="001261E9"/>
    <w:rsid w:val="001330ED"/>
    <w:rsid w:val="00135D7E"/>
    <w:rsid w:val="001701C0"/>
    <w:rsid w:val="0017360A"/>
    <w:rsid w:val="0019424A"/>
    <w:rsid w:val="00197A52"/>
    <w:rsid w:val="001A0507"/>
    <w:rsid w:val="001A0BAC"/>
    <w:rsid w:val="001A3397"/>
    <w:rsid w:val="001B01DD"/>
    <w:rsid w:val="001B2ACA"/>
    <w:rsid w:val="001B2F08"/>
    <w:rsid w:val="001B6EEB"/>
    <w:rsid w:val="001C248D"/>
    <w:rsid w:val="001C62A6"/>
    <w:rsid w:val="001C732C"/>
    <w:rsid w:val="001D19E3"/>
    <w:rsid w:val="001D40E5"/>
    <w:rsid w:val="001D48A3"/>
    <w:rsid w:val="001D60B9"/>
    <w:rsid w:val="001E6EA9"/>
    <w:rsid w:val="001F31D1"/>
    <w:rsid w:val="001F761B"/>
    <w:rsid w:val="002008C7"/>
    <w:rsid w:val="00205EA9"/>
    <w:rsid w:val="002233F9"/>
    <w:rsid w:val="0022795F"/>
    <w:rsid w:val="00231539"/>
    <w:rsid w:val="0023193C"/>
    <w:rsid w:val="00235940"/>
    <w:rsid w:val="00237C03"/>
    <w:rsid w:val="002718BD"/>
    <w:rsid w:val="00286CC3"/>
    <w:rsid w:val="00287C03"/>
    <w:rsid w:val="002928F6"/>
    <w:rsid w:val="00293FFD"/>
    <w:rsid w:val="00295D6A"/>
    <w:rsid w:val="002976CA"/>
    <w:rsid w:val="002A332F"/>
    <w:rsid w:val="002B0244"/>
    <w:rsid w:val="002B46A7"/>
    <w:rsid w:val="002C4A37"/>
    <w:rsid w:val="002D3163"/>
    <w:rsid w:val="002D3C0B"/>
    <w:rsid w:val="002D6290"/>
    <w:rsid w:val="002E1C9B"/>
    <w:rsid w:val="002E6C3B"/>
    <w:rsid w:val="002F3734"/>
    <w:rsid w:val="00301014"/>
    <w:rsid w:val="00303D67"/>
    <w:rsid w:val="00313A2D"/>
    <w:rsid w:val="00316C60"/>
    <w:rsid w:val="00324B55"/>
    <w:rsid w:val="003259F0"/>
    <w:rsid w:val="00327587"/>
    <w:rsid w:val="003423D2"/>
    <w:rsid w:val="00343089"/>
    <w:rsid w:val="0034790C"/>
    <w:rsid w:val="003510BC"/>
    <w:rsid w:val="0035799C"/>
    <w:rsid w:val="003626CC"/>
    <w:rsid w:val="00364C52"/>
    <w:rsid w:val="00371541"/>
    <w:rsid w:val="003747CE"/>
    <w:rsid w:val="00374E39"/>
    <w:rsid w:val="00375268"/>
    <w:rsid w:val="00380636"/>
    <w:rsid w:val="00381125"/>
    <w:rsid w:val="00382D56"/>
    <w:rsid w:val="00396CDC"/>
    <w:rsid w:val="003A15DC"/>
    <w:rsid w:val="003A3561"/>
    <w:rsid w:val="003A62D3"/>
    <w:rsid w:val="003A7941"/>
    <w:rsid w:val="003B18D6"/>
    <w:rsid w:val="003B1A3A"/>
    <w:rsid w:val="003B34F4"/>
    <w:rsid w:val="003B3C4C"/>
    <w:rsid w:val="003B63EA"/>
    <w:rsid w:val="003C03A0"/>
    <w:rsid w:val="003C06C4"/>
    <w:rsid w:val="003D0374"/>
    <w:rsid w:val="003D4893"/>
    <w:rsid w:val="003D4D49"/>
    <w:rsid w:val="003F3CE1"/>
    <w:rsid w:val="003F44AC"/>
    <w:rsid w:val="004057CA"/>
    <w:rsid w:val="004079DA"/>
    <w:rsid w:val="00413537"/>
    <w:rsid w:val="00413999"/>
    <w:rsid w:val="00413B07"/>
    <w:rsid w:val="0041752B"/>
    <w:rsid w:val="00417DB9"/>
    <w:rsid w:val="0042567E"/>
    <w:rsid w:val="004303E8"/>
    <w:rsid w:val="004325A9"/>
    <w:rsid w:val="0046339B"/>
    <w:rsid w:val="004637BA"/>
    <w:rsid w:val="004641B2"/>
    <w:rsid w:val="00464317"/>
    <w:rsid w:val="00466084"/>
    <w:rsid w:val="00467960"/>
    <w:rsid w:val="004714B6"/>
    <w:rsid w:val="00473B94"/>
    <w:rsid w:val="00475660"/>
    <w:rsid w:val="00483022"/>
    <w:rsid w:val="004856BF"/>
    <w:rsid w:val="00485C0E"/>
    <w:rsid w:val="004864D9"/>
    <w:rsid w:val="0049147C"/>
    <w:rsid w:val="004A0E91"/>
    <w:rsid w:val="004A6852"/>
    <w:rsid w:val="004B7642"/>
    <w:rsid w:val="004C2C0A"/>
    <w:rsid w:val="004D002E"/>
    <w:rsid w:val="004D0E0A"/>
    <w:rsid w:val="004D3E48"/>
    <w:rsid w:val="004D61FF"/>
    <w:rsid w:val="004D6577"/>
    <w:rsid w:val="004D75CC"/>
    <w:rsid w:val="004E344C"/>
    <w:rsid w:val="004E456C"/>
    <w:rsid w:val="004E6610"/>
    <w:rsid w:val="004F281A"/>
    <w:rsid w:val="005032D1"/>
    <w:rsid w:val="00503D2D"/>
    <w:rsid w:val="00505FEC"/>
    <w:rsid w:val="00511B71"/>
    <w:rsid w:val="00516B4F"/>
    <w:rsid w:val="00522A01"/>
    <w:rsid w:val="0053322E"/>
    <w:rsid w:val="00534957"/>
    <w:rsid w:val="00541A33"/>
    <w:rsid w:val="00541E12"/>
    <w:rsid w:val="0054385F"/>
    <w:rsid w:val="00543CE9"/>
    <w:rsid w:val="00550A87"/>
    <w:rsid w:val="0055115F"/>
    <w:rsid w:val="005532E9"/>
    <w:rsid w:val="00567CD4"/>
    <w:rsid w:val="005768DC"/>
    <w:rsid w:val="00581793"/>
    <w:rsid w:val="00593A7E"/>
    <w:rsid w:val="00594732"/>
    <w:rsid w:val="00594EF6"/>
    <w:rsid w:val="00595C2E"/>
    <w:rsid w:val="00596470"/>
    <w:rsid w:val="005A1A37"/>
    <w:rsid w:val="005A62FA"/>
    <w:rsid w:val="005C1E25"/>
    <w:rsid w:val="005C323D"/>
    <w:rsid w:val="005C623A"/>
    <w:rsid w:val="005C71ED"/>
    <w:rsid w:val="005D2870"/>
    <w:rsid w:val="005D5181"/>
    <w:rsid w:val="005D630E"/>
    <w:rsid w:val="005E1037"/>
    <w:rsid w:val="005E1D4D"/>
    <w:rsid w:val="005E6B23"/>
    <w:rsid w:val="005F028A"/>
    <w:rsid w:val="00601460"/>
    <w:rsid w:val="00607A6D"/>
    <w:rsid w:val="00610585"/>
    <w:rsid w:val="00612BBD"/>
    <w:rsid w:val="0062343B"/>
    <w:rsid w:val="00627590"/>
    <w:rsid w:val="0063208D"/>
    <w:rsid w:val="00641A95"/>
    <w:rsid w:val="00642AB3"/>
    <w:rsid w:val="0064775A"/>
    <w:rsid w:val="00654C7E"/>
    <w:rsid w:val="00656601"/>
    <w:rsid w:val="00673C5E"/>
    <w:rsid w:val="00680C52"/>
    <w:rsid w:val="006867F3"/>
    <w:rsid w:val="00693C76"/>
    <w:rsid w:val="006A5E98"/>
    <w:rsid w:val="006B2839"/>
    <w:rsid w:val="006B3F48"/>
    <w:rsid w:val="006C152C"/>
    <w:rsid w:val="006D151F"/>
    <w:rsid w:val="006D30E7"/>
    <w:rsid w:val="006D548A"/>
    <w:rsid w:val="006D644B"/>
    <w:rsid w:val="006E3203"/>
    <w:rsid w:val="006F3E2D"/>
    <w:rsid w:val="006F7FF4"/>
    <w:rsid w:val="0070042B"/>
    <w:rsid w:val="007115E6"/>
    <w:rsid w:val="00713014"/>
    <w:rsid w:val="00713E05"/>
    <w:rsid w:val="007215B2"/>
    <w:rsid w:val="00722FDF"/>
    <w:rsid w:val="00724B5E"/>
    <w:rsid w:val="00725CAB"/>
    <w:rsid w:val="00727A12"/>
    <w:rsid w:val="007320FA"/>
    <w:rsid w:val="00734A4E"/>
    <w:rsid w:val="00737A72"/>
    <w:rsid w:val="007405B1"/>
    <w:rsid w:val="00744F3F"/>
    <w:rsid w:val="00755404"/>
    <w:rsid w:val="007569F9"/>
    <w:rsid w:val="00771248"/>
    <w:rsid w:val="007747CA"/>
    <w:rsid w:val="0078524A"/>
    <w:rsid w:val="00786196"/>
    <w:rsid w:val="007871AF"/>
    <w:rsid w:val="007876FC"/>
    <w:rsid w:val="0079152E"/>
    <w:rsid w:val="007A05C1"/>
    <w:rsid w:val="007B45AC"/>
    <w:rsid w:val="007B5520"/>
    <w:rsid w:val="007C2620"/>
    <w:rsid w:val="007D07FC"/>
    <w:rsid w:val="007D239D"/>
    <w:rsid w:val="007D5A9B"/>
    <w:rsid w:val="007E12D0"/>
    <w:rsid w:val="007E431E"/>
    <w:rsid w:val="007E7B62"/>
    <w:rsid w:val="00804B0D"/>
    <w:rsid w:val="008062C7"/>
    <w:rsid w:val="00806FCC"/>
    <w:rsid w:val="00807B82"/>
    <w:rsid w:val="00824011"/>
    <w:rsid w:val="00833D26"/>
    <w:rsid w:val="008342E4"/>
    <w:rsid w:val="008407A2"/>
    <w:rsid w:val="00845A0B"/>
    <w:rsid w:val="008476D4"/>
    <w:rsid w:val="00853B9F"/>
    <w:rsid w:val="0085587C"/>
    <w:rsid w:val="00872679"/>
    <w:rsid w:val="008751FD"/>
    <w:rsid w:val="008778D8"/>
    <w:rsid w:val="00882432"/>
    <w:rsid w:val="00886628"/>
    <w:rsid w:val="00893CE8"/>
    <w:rsid w:val="0089674B"/>
    <w:rsid w:val="008A0770"/>
    <w:rsid w:val="008B0A2E"/>
    <w:rsid w:val="008B442E"/>
    <w:rsid w:val="008B508E"/>
    <w:rsid w:val="008B7D3E"/>
    <w:rsid w:val="008C5519"/>
    <w:rsid w:val="008D1B78"/>
    <w:rsid w:val="008D3B14"/>
    <w:rsid w:val="008D3B31"/>
    <w:rsid w:val="008E0A41"/>
    <w:rsid w:val="008E1784"/>
    <w:rsid w:val="008F1DB9"/>
    <w:rsid w:val="008F264F"/>
    <w:rsid w:val="008F3A53"/>
    <w:rsid w:val="008F6FDC"/>
    <w:rsid w:val="00901538"/>
    <w:rsid w:val="0090535A"/>
    <w:rsid w:val="00905E16"/>
    <w:rsid w:val="00915EDF"/>
    <w:rsid w:val="00935CD7"/>
    <w:rsid w:val="00937C9A"/>
    <w:rsid w:val="009450DE"/>
    <w:rsid w:val="00947B2E"/>
    <w:rsid w:val="00947D5C"/>
    <w:rsid w:val="00967A00"/>
    <w:rsid w:val="00974DD7"/>
    <w:rsid w:val="00974DDE"/>
    <w:rsid w:val="0098030D"/>
    <w:rsid w:val="00982796"/>
    <w:rsid w:val="00984302"/>
    <w:rsid w:val="00986184"/>
    <w:rsid w:val="0099034B"/>
    <w:rsid w:val="009907B0"/>
    <w:rsid w:val="009914BD"/>
    <w:rsid w:val="009A0BD6"/>
    <w:rsid w:val="009A1F15"/>
    <w:rsid w:val="009B03ED"/>
    <w:rsid w:val="009B5641"/>
    <w:rsid w:val="009C2A9F"/>
    <w:rsid w:val="009C3930"/>
    <w:rsid w:val="009C42DB"/>
    <w:rsid w:val="009C718C"/>
    <w:rsid w:val="009D3C34"/>
    <w:rsid w:val="009D3CB3"/>
    <w:rsid w:val="009E78E0"/>
    <w:rsid w:val="009F088C"/>
    <w:rsid w:val="009F2860"/>
    <w:rsid w:val="009F397D"/>
    <w:rsid w:val="009F47C6"/>
    <w:rsid w:val="00A0714C"/>
    <w:rsid w:val="00A07695"/>
    <w:rsid w:val="00A122A5"/>
    <w:rsid w:val="00A13356"/>
    <w:rsid w:val="00A15ACF"/>
    <w:rsid w:val="00A21EC8"/>
    <w:rsid w:val="00A23CCD"/>
    <w:rsid w:val="00A26CCF"/>
    <w:rsid w:val="00A307B7"/>
    <w:rsid w:val="00A43E68"/>
    <w:rsid w:val="00A51FB7"/>
    <w:rsid w:val="00A5529C"/>
    <w:rsid w:val="00A57EED"/>
    <w:rsid w:val="00A62E77"/>
    <w:rsid w:val="00A71FD7"/>
    <w:rsid w:val="00A7466F"/>
    <w:rsid w:val="00A75B5F"/>
    <w:rsid w:val="00A81A08"/>
    <w:rsid w:val="00A84B8D"/>
    <w:rsid w:val="00A948DC"/>
    <w:rsid w:val="00A95CEC"/>
    <w:rsid w:val="00A96100"/>
    <w:rsid w:val="00AA0940"/>
    <w:rsid w:val="00AA1761"/>
    <w:rsid w:val="00AB475F"/>
    <w:rsid w:val="00AB7732"/>
    <w:rsid w:val="00AB7C11"/>
    <w:rsid w:val="00AE2852"/>
    <w:rsid w:val="00AE393D"/>
    <w:rsid w:val="00AE7F1A"/>
    <w:rsid w:val="00AF1461"/>
    <w:rsid w:val="00AF6A7B"/>
    <w:rsid w:val="00B06A44"/>
    <w:rsid w:val="00B07A2C"/>
    <w:rsid w:val="00B139D9"/>
    <w:rsid w:val="00B147D0"/>
    <w:rsid w:val="00B14EE9"/>
    <w:rsid w:val="00B237FD"/>
    <w:rsid w:val="00B244F0"/>
    <w:rsid w:val="00B2700D"/>
    <w:rsid w:val="00B32825"/>
    <w:rsid w:val="00B425D3"/>
    <w:rsid w:val="00B429DB"/>
    <w:rsid w:val="00B449E7"/>
    <w:rsid w:val="00B50A8B"/>
    <w:rsid w:val="00B5165B"/>
    <w:rsid w:val="00B5517E"/>
    <w:rsid w:val="00B660E2"/>
    <w:rsid w:val="00B755B9"/>
    <w:rsid w:val="00B84FF4"/>
    <w:rsid w:val="00B95280"/>
    <w:rsid w:val="00B961A6"/>
    <w:rsid w:val="00B966FE"/>
    <w:rsid w:val="00B96B59"/>
    <w:rsid w:val="00BA0ACE"/>
    <w:rsid w:val="00BA6FF2"/>
    <w:rsid w:val="00BB54C3"/>
    <w:rsid w:val="00BC2C2F"/>
    <w:rsid w:val="00BC2E8B"/>
    <w:rsid w:val="00BC3B9A"/>
    <w:rsid w:val="00BC50AA"/>
    <w:rsid w:val="00BD2095"/>
    <w:rsid w:val="00BE77C0"/>
    <w:rsid w:val="00BE7A97"/>
    <w:rsid w:val="00BF7CBD"/>
    <w:rsid w:val="00C03260"/>
    <w:rsid w:val="00C03528"/>
    <w:rsid w:val="00C03670"/>
    <w:rsid w:val="00C037C5"/>
    <w:rsid w:val="00C03EBB"/>
    <w:rsid w:val="00C20FF8"/>
    <w:rsid w:val="00C269B1"/>
    <w:rsid w:val="00C341A9"/>
    <w:rsid w:val="00C34A6B"/>
    <w:rsid w:val="00C379F5"/>
    <w:rsid w:val="00C40A87"/>
    <w:rsid w:val="00C60D6C"/>
    <w:rsid w:val="00C64FC3"/>
    <w:rsid w:val="00C66EE2"/>
    <w:rsid w:val="00C70BA4"/>
    <w:rsid w:val="00C712D2"/>
    <w:rsid w:val="00C8241B"/>
    <w:rsid w:val="00CA0E7F"/>
    <w:rsid w:val="00CA4322"/>
    <w:rsid w:val="00CB043D"/>
    <w:rsid w:val="00CB09ED"/>
    <w:rsid w:val="00CB5210"/>
    <w:rsid w:val="00CD45C2"/>
    <w:rsid w:val="00CD6736"/>
    <w:rsid w:val="00CD751F"/>
    <w:rsid w:val="00CE1EC5"/>
    <w:rsid w:val="00CE72F7"/>
    <w:rsid w:val="00CF558F"/>
    <w:rsid w:val="00CF65D5"/>
    <w:rsid w:val="00D06E6C"/>
    <w:rsid w:val="00D06F30"/>
    <w:rsid w:val="00D21A81"/>
    <w:rsid w:val="00D25557"/>
    <w:rsid w:val="00D25C16"/>
    <w:rsid w:val="00D27076"/>
    <w:rsid w:val="00D4060D"/>
    <w:rsid w:val="00D4756A"/>
    <w:rsid w:val="00D5119D"/>
    <w:rsid w:val="00D62E80"/>
    <w:rsid w:val="00D655C6"/>
    <w:rsid w:val="00D722D8"/>
    <w:rsid w:val="00D76014"/>
    <w:rsid w:val="00D90346"/>
    <w:rsid w:val="00D958B2"/>
    <w:rsid w:val="00D9794B"/>
    <w:rsid w:val="00DB0085"/>
    <w:rsid w:val="00DC00B8"/>
    <w:rsid w:val="00DC6FAA"/>
    <w:rsid w:val="00DD114D"/>
    <w:rsid w:val="00DD198E"/>
    <w:rsid w:val="00DE44F7"/>
    <w:rsid w:val="00DE5A18"/>
    <w:rsid w:val="00DE6E0A"/>
    <w:rsid w:val="00E041BB"/>
    <w:rsid w:val="00E06B57"/>
    <w:rsid w:val="00E06EFD"/>
    <w:rsid w:val="00E1592D"/>
    <w:rsid w:val="00E16DB5"/>
    <w:rsid w:val="00E2076C"/>
    <w:rsid w:val="00E22AB5"/>
    <w:rsid w:val="00E245F6"/>
    <w:rsid w:val="00E26402"/>
    <w:rsid w:val="00E32C9F"/>
    <w:rsid w:val="00E32E55"/>
    <w:rsid w:val="00E45949"/>
    <w:rsid w:val="00E51296"/>
    <w:rsid w:val="00E55F6E"/>
    <w:rsid w:val="00E563B0"/>
    <w:rsid w:val="00E6205E"/>
    <w:rsid w:val="00E6343D"/>
    <w:rsid w:val="00E6599F"/>
    <w:rsid w:val="00E65AC9"/>
    <w:rsid w:val="00E70B4D"/>
    <w:rsid w:val="00E70E14"/>
    <w:rsid w:val="00E75AA5"/>
    <w:rsid w:val="00E800FE"/>
    <w:rsid w:val="00E873C2"/>
    <w:rsid w:val="00E91708"/>
    <w:rsid w:val="00EA1567"/>
    <w:rsid w:val="00EA4DC3"/>
    <w:rsid w:val="00EA6028"/>
    <w:rsid w:val="00EC2D81"/>
    <w:rsid w:val="00ED1674"/>
    <w:rsid w:val="00ED3A0A"/>
    <w:rsid w:val="00EE1651"/>
    <w:rsid w:val="00EE2D28"/>
    <w:rsid w:val="00EE49B1"/>
    <w:rsid w:val="00EE589D"/>
    <w:rsid w:val="00EF2463"/>
    <w:rsid w:val="00EF2622"/>
    <w:rsid w:val="00F00C10"/>
    <w:rsid w:val="00F01450"/>
    <w:rsid w:val="00F028E7"/>
    <w:rsid w:val="00F041C9"/>
    <w:rsid w:val="00F11ADD"/>
    <w:rsid w:val="00F1719A"/>
    <w:rsid w:val="00F21735"/>
    <w:rsid w:val="00F27BB3"/>
    <w:rsid w:val="00F31E7A"/>
    <w:rsid w:val="00F3372B"/>
    <w:rsid w:val="00F42626"/>
    <w:rsid w:val="00F438BD"/>
    <w:rsid w:val="00F4424F"/>
    <w:rsid w:val="00F52619"/>
    <w:rsid w:val="00F5313C"/>
    <w:rsid w:val="00F65DCF"/>
    <w:rsid w:val="00F67EDE"/>
    <w:rsid w:val="00F724B7"/>
    <w:rsid w:val="00F77B92"/>
    <w:rsid w:val="00F86056"/>
    <w:rsid w:val="00F90C5C"/>
    <w:rsid w:val="00F96ECF"/>
    <w:rsid w:val="00FA2921"/>
    <w:rsid w:val="00FA2B30"/>
    <w:rsid w:val="00FA4ECB"/>
    <w:rsid w:val="00FB452B"/>
    <w:rsid w:val="00FB6156"/>
    <w:rsid w:val="00FB6D0C"/>
    <w:rsid w:val="00FC140B"/>
    <w:rsid w:val="00FC30A2"/>
    <w:rsid w:val="00FC6F7A"/>
    <w:rsid w:val="00FE0E57"/>
    <w:rsid w:val="00FE353B"/>
    <w:rsid w:val="00FF7E77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ocijalnoukljucivanje.gov.rs/rs/novo-izdanje-indeksa-drustvenog-razvoja-gradova-i-opstina-2/" TargetMode="External"/><Relationship Id="rId2" Type="http://schemas.openxmlformats.org/officeDocument/2006/relationships/hyperlink" Target="http://socijalnoukljucivanje.gov.rs/rs/novo-izdanje-indeksa-drustvenog-razvoja-gradova-i-opstina-2/" TargetMode="External"/><Relationship Id="rId1" Type="http://schemas.openxmlformats.org/officeDocument/2006/relationships/hyperlink" Target="http://socijalnoukljucivanje.gov.rs/rs/novo-izdanje-indeksa-drustvenog-razvoja-gradova-i-opstina-2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DF6D349AF14A9F3448B56EDC8DCD" ma:contentTypeVersion="4" ma:contentTypeDescription="Create a new document." ma:contentTypeScope="" ma:versionID="11f4d68fadc48b926e27023370ce7912">
  <xsd:schema xmlns:xsd="http://www.w3.org/2001/XMLSchema" xmlns:xs="http://www.w3.org/2001/XMLSchema" xmlns:p="http://schemas.microsoft.com/office/2006/metadata/properties" xmlns:ns2="60c21a03-06d2-4d32-8a2d-c6e3e0ce2ff6" xmlns:ns3="4a1e31c7-9c5a-4c81-b8f0-f400ab8f1618" targetNamespace="http://schemas.microsoft.com/office/2006/metadata/properties" ma:root="true" ma:fieldsID="488a77d65445e59cc5f29d63984a2093" ns2:_="" ns3:_="">
    <xsd:import namespace="60c21a03-06d2-4d32-8a2d-c6e3e0ce2ff6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1a03-06d2-4d32-8a2d-c6e3e0ce2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071B-FBD2-40C4-9A50-E0005DA9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1a03-06d2-4d32-8a2d-c6e3e0ce2ff6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32835-42EA-404C-9B20-0CD27F31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Zeljko Krnetic</cp:lastModifiedBy>
  <cp:revision>214</cp:revision>
  <cp:lastPrinted>2019-06-20T12:44:00Z</cp:lastPrinted>
  <dcterms:created xsi:type="dcterms:W3CDTF">2019-03-27T19:02:00Z</dcterms:created>
  <dcterms:modified xsi:type="dcterms:W3CDTF">2019-06-24T07:58:00Z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0x010100957EDF6D349AF14A9F3448B56EDC8DCD</vt:lpwstr>
  </property>
</Properties>
</file>