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A5F6C" w14:textId="70A67B87" w:rsidR="00C74AAB" w:rsidRDefault="00C74AAB" w:rsidP="00960C62">
      <w:pPr>
        <w:spacing w:after="120" w:line="240" w:lineRule="auto"/>
        <w:jc w:val="center"/>
        <w:rPr>
          <w:rFonts w:cs="Times New Roman"/>
          <w:b/>
        </w:rPr>
      </w:pPr>
      <w:r w:rsidRPr="00B84CB1">
        <w:rPr>
          <w:rFonts w:cs="Times New Roman"/>
          <w:b/>
        </w:rPr>
        <w:t>Annex-III</w:t>
      </w:r>
      <w:r w:rsidR="003C25CE" w:rsidRPr="00B84CB1">
        <w:rPr>
          <w:rFonts w:cs="Times New Roman"/>
          <w:b/>
        </w:rPr>
        <w:t xml:space="preserve"> -</w:t>
      </w:r>
      <w:r w:rsidRPr="00B84CB1">
        <w:rPr>
          <w:rFonts w:cs="Times New Roman"/>
          <w:b/>
        </w:rPr>
        <w:t xml:space="preserve">Content of the Good Governance Index </w:t>
      </w:r>
      <w:r w:rsidR="000353E1" w:rsidRPr="00B84CB1">
        <w:rPr>
          <w:rFonts w:cs="Times New Roman"/>
          <w:b/>
        </w:rPr>
        <w:t>and Sample of the GGI</w:t>
      </w:r>
    </w:p>
    <w:p w14:paraId="550CC7A3" w14:textId="77777777" w:rsidR="005B4D74" w:rsidRPr="00B84CB1" w:rsidRDefault="005B4D74" w:rsidP="00960C62">
      <w:pPr>
        <w:spacing w:after="120" w:line="240" w:lineRule="auto"/>
        <w:jc w:val="center"/>
        <w:rPr>
          <w:rFonts w:cs="Times New Roman"/>
          <w:b/>
        </w:rPr>
      </w:pPr>
    </w:p>
    <w:p w14:paraId="02DA5F6D" w14:textId="3522DDF9" w:rsidR="00F104F8" w:rsidRPr="00B84CB1" w:rsidRDefault="005B4D74" w:rsidP="00960C62">
      <w:pPr>
        <w:spacing w:after="120" w:line="240" w:lineRule="auto"/>
        <w:jc w:val="center"/>
        <w:rPr>
          <w:rFonts w:cs="Times New Roman"/>
          <w:b/>
        </w:rPr>
      </w:pPr>
      <w:r w:rsidRPr="00B84CB1">
        <w:rPr>
          <w:rFonts w:cs="Times New Roman"/>
          <w:b/>
        </w:rPr>
        <w:t xml:space="preserve">Content of the Good Governance Index </w:t>
      </w:r>
      <w:r>
        <w:rPr>
          <w:rFonts w:cs="Times New Roman"/>
          <w:b/>
        </w:rPr>
        <w:t xml:space="preserve">- </w:t>
      </w:r>
      <w:r w:rsidR="00600D89" w:rsidRPr="00B84CB1">
        <w:rPr>
          <w:rFonts w:cs="Times New Roman"/>
          <w:b/>
        </w:rPr>
        <w:t>Sadržaj Indeksa</w:t>
      </w:r>
      <w:r w:rsidR="00593501" w:rsidRPr="00B84CB1">
        <w:rPr>
          <w:rFonts w:cs="Times New Roman"/>
          <w:b/>
        </w:rPr>
        <w:t xml:space="preserve"> </w:t>
      </w:r>
      <w:r w:rsidR="005952F1" w:rsidRPr="00B84CB1">
        <w:rPr>
          <w:rFonts w:cs="Times New Roman"/>
          <w:b/>
        </w:rPr>
        <w:t>dobr</w:t>
      </w:r>
      <w:r w:rsidR="001F7F82">
        <w:rPr>
          <w:rFonts w:cs="Times New Roman"/>
          <w:b/>
        </w:rPr>
        <w:t>og</w:t>
      </w:r>
      <w:r w:rsidR="005952F1" w:rsidRPr="00B84CB1">
        <w:rPr>
          <w:rFonts w:cs="Times New Roman"/>
          <w:b/>
        </w:rPr>
        <w:t xml:space="preserve"> uprav</w:t>
      </w:r>
      <w:r w:rsidR="001F7F82">
        <w:rPr>
          <w:rFonts w:cs="Times New Roman"/>
          <w:b/>
        </w:rPr>
        <w:t>ljanja</w:t>
      </w:r>
      <w:r w:rsidR="005952F1" w:rsidRPr="00B84CB1">
        <w:rPr>
          <w:rFonts w:cs="Times New Roman"/>
          <w:b/>
        </w:rPr>
        <w:t xml:space="preserve"> na lokalnom nivou</w:t>
      </w:r>
    </w:p>
    <w:p w14:paraId="3EFD8DBF" w14:textId="77777777" w:rsidR="00B84CB1" w:rsidRDefault="00B84CB1" w:rsidP="00B84CB1">
      <w:pPr>
        <w:spacing w:after="120" w:line="240" w:lineRule="auto"/>
        <w:jc w:val="both"/>
        <w:rPr>
          <w:rFonts w:cs="Times New Roman"/>
        </w:rPr>
      </w:pPr>
    </w:p>
    <w:p w14:paraId="41BDE07D" w14:textId="4A2E3DBA" w:rsidR="00B84CB1" w:rsidRDefault="00B84CB1" w:rsidP="00B84CB1">
      <w:pPr>
        <w:spacing w:after="120" w:line="240" w:lineRule="auto"/>
        <w:jc w:val="both"/>
        <w:rPr>
          <w:rFonts w:cs="Times New Roman"/>
        </w:rPr>
      </w:pPr>
      <w:r w:rsidRPr="00B84CB1">
        <w:rPr>
          <w:rFonts w:cs="Times New Roman"/>
        </w:rPr>
        <w:t>Sadr</w:t>
      </w:r>
      <w:r>
        <w:rPr>
          <w:rFonts w:cs="Times New Roman"/>
        </w:rPr>
        <w:t>žaj I</w:t>
      </w:r>
      <w:r w:rsidRPr="00B84CB1">
        <w:rPr>
          <w:rFonts w:cs="Times New Roman"/>
        </w:rPr>
        <w:t>ndeksa dobr</w:t>
      </w:r>
      <w:r w:rsidR="001F7F82">
        <w:rPr>
          <w:rFonts w:cs="Times New Roman"/>
        </w:rPr>
        <w:t>og</w:t>
      </w:r>
      <w:r w:rsidRPr="00B84CB1">
        <w:rPr>
          <w:rFonts w:cs="Times New Roman"/>
        </w:rPr>
        <w:t xml:space="preserve"> uprav</w:t>
      </w:r>
      <w:r w:rsidR="001F7F82">
        <w:rPr>
          <w:rFonts w:cs="Times New Roman"/>
        </w:rPr>
        <w:t>ljanja</w:t>
      </w:r>
      <w:r w:rsidRPr="00B84CB1">
        <w:rPr>
          <w:rFonts w:cs="Times New Roman"/>
        </w:rPr>
        <w:t xml:space="preserve"> </w:t>
      </w:r>
      <w:r>
        <w:rPr>
          <w:rFonts w:cs="Times New Roman"/>
        </w:rPr>
        <w:t xml:space="preserve">obuhvata listu pitanja/indikatora </w:t>
      </w:r>
      <w:r w:rsidR="00403B0B">
        <w:rPr>
          <w:rFonts w:cs="Times New Roman"/>
        </w:rPr>
        <w:t>definisanih</w:t>
      </w:r>
      <w:r>
        <w:rPr>
          <w:rFonts w:cs="Times New Roman"/>
        </w:rPr>
        <w:t xml:space="preserve"> </w:t>
      </w:r>
      <w:r w:rsidR="00403B0B">
        <w:rPr>
          <w:rFonts w:cs="Times New Roman"/>
        </w:rPr>
        <w:t xml:space="preserve">za svaku od </w:t>
      </w:r>
      <w:r>
        <w:rPr>
          <w:rFonts w:cs="Times New Roman"/>
        </w:rPr>
        <w:t>p</w:t>
      </w:r>
      <w:r w:rsidR="00403B0B">
        <w:rPr>
          <w:rFonts w:cs="Times New Roman"/>
        </w:rPr>
        <w:t>ojedinačnih tematskih oblasti</w:t>
      </w:r>
      <w:r>
        <w:rPr>
          <w:rFonts w:cs="Times New Roman"/>
        </w:rPr>
        <w:t xml:space="preserve"> </w:t>
      </w:r>
      <w:r w:rsidR="00403B0B">
        <w:rPr>
          <w:rFonts w:cs="Times New Roman"/>
        </w:rPr>
        <w:t>navedenih</w:t>
      </w:r>
      <w:r>
        <w:rPr>
          <w:rFonts w:cs="Times New Roman"/>
        </w:rPr>
        <w:t xml:space="preserve"> u okviru odgovarajućeg principa dobrog upravljanja. </w:t>
      </w:r>
    </w:p>
    <w:p w14:paraId="6B02D78B" w14:textId="77777777" w:rsidR="00745FCB" w:rsidRDefault="00745FCB" w:rsidP="00B84CB1">
      <w:pPr>
        <w:spacing w:after="120" w:line="240" w:lineRule="auto"/>
        <w:jc w:val="both"/>
        <w:rPr>
          <w:rFonts w:cs="Times New Roman"/>
        </w:rPr>
      </w:pPr>
    </w:p>
    <w:p w14:paraId="02DA5F6E" w14:textId="77777777" w:rsidR="002E5EC0" w:rsidRPr="00B84CB1" w:rsidRDefault="002E5EC0" w:rsidP="00960C62">
      <w:pPr>
        <w:shd w:val="clear" w:color="auto" w:fill="BFBFBF" w:themeFill="background1" w:themeFillShade="BF"/>
        <w:spacing w:after="120" w:line="240" w:lineRule="auto"/>
        <w:jc w:val="center"/>
        <w:rPr>
          <w:rFonts w:cs="Times New Roman"/>
          <w:b/>
        </w:rPr>
      </w:pPr>
      <w:r w:rsidRPr="00B84CB1">
        <w:rPr>
          <w:rFonts w:cs="Times New Roman"/>
          <w:b/>
        </w:rPr>
        <w:t>1. Princip dobrog upravljanja: Odgovornost</w:t>
      </w:r>
    </w:p>
    <w:p w14:paraId="02DA5F6F" w14:textId="77777777" w:rsidR="004F2D92" w:rsidRPr="00B84CB1" w:rsidRDefault="004F2D92" w:rsidP="00960C62">
      <w:pPr>
        <w:spacing w:after="120" w:line="240" w:lineRule="auto"/>
        <w:rPr>
          <w:rFonts w:cs="Times New Roman"/>
          <w:b/>
        </w:rPr>
      </w:pPr>
      <w:r w:rsidRPr="00B84CB1">
        <w:rPr>
          <w:rFonts w:cs="Times New Roman"/>
          <w:b/>
        </w:rPr>
        <w:t>1.1. Oblast: Odgovorno upravljanje razvojem lokalne zajednice</w:t>
      </w:r>
    </w:p>
    <w:p w14:paraId="02DA5F70" w14:textId="77777777" w:rsidR="004F2D92" w:rsidRPr="00B84CB1" w:rsidRDefault="004F2D92" w:rsidP="00960C62">
      <w:pPr>
        <w:spacing w:after="120" w:line="240" w:lineRule="auto"/>
        <w:jc w:val="both"/>
        <w:rPr>
          <w:rFonts w:cs="Times New Roman"/>
        </w:rPr>
      </w:pPr>
      <w:r w:rsidRPr="00B84CB1">
        <w:rPr>
          <w:rFonts w:cs="Times New Roman"/>
        </w:rPr>
        <w:t xml:space="preserve">1.1.1. Indikator: Postojanje ključnih dokumenata javnih politika i razvojnog planiranja na lokalnom nivou </w:t>
      </w:r>
    </w:p>
    <w:p w14:paraId="02DA5F71" w14:textId="77777777" w:rsidR="004F2D92" w:rsidRPr="00B84CB1" w:rsidRDefault="004F2D92" w:rsidP="00960C62">
      <w:pPr>
        <w:spacing w:after="120" w:line="240" w:lineRule="auto"/>
        <w:jc w:val="both"/>
        <w:rPr>
          <w:rFonts w:cs="Times New Roman"/>
        </w:rPr>
      </w:pPr>
      <w:r w:rsidRPr="00B84CB1">
        <w:rPr>
          <w:rFonts w:cs="Times New Roman"/>
        </w:rPr>
        <w:t xml:space="preserve">1.1.2. Indikator: </w:t>
      </w:r>
      <w:r w:rsidRPr="00B84CB1">
        <w:rPr>
          <w:rFonts w:cs="Times New Roman"/>
          <w:lang w:val="sr-Cyrl-RS"/>
        </w:rPr>
        <w:t>P</w:t>
      </w:r>
      <w:r w:rsidRPr="00B84CB1">
        <w:rPr>
          <w:rFonts w:cs="Times New Roman"/>
        </w:rPr>
        <w:t>eriod važenja Strategije razvoja/krovnog planskog dokumenta</w:t>
      </w:r>
    </w:p>
    <w:p w14:paraId="02DA5F72" w14:textId="77777777" w:rsidR="004F2D92" w:rsidRPr="00B84CB1" w:rsidRDefault="004F2D92" w:rsidP="00960C62">
      <w:pPr>
        <w:spacing w:after="120" w:line="240" w:lineRule="auto"/>
        <w:jc w:val="both"/>
        <w:rPr>
          <w:rFonts w:cs="Times New Roman"/>
        </w:rPr>
      </w:pPr>
      <w:r w:rsidRPr="00B84CB1">
        <w:rPr>
          <w:rFonts w:cs="Times New Roman"/>
        </w:rPr>
        <w:t>1.1.3. Indikator: Koherentnost strukture i sadržaja Strategije razvoja/krovnog planskog dokumenta</w:t>
      </w:r>
    </w:p>
    <w:p w14:paraId="02DA5F73" w14:textId="77777777" w:rsidR="004F2D92" w:rsidRPr="00B84CB1" w:rsidRDefault="004F2D92" w:rsidP="00960C62">
      <w:pPr>
        <w:spacing w:after="120" w:line="240" w:lineRule="auto"/>
        <w:jc w:val="both"/>
        <w:rPr>
          <w:rFonts w:cs="Times New Roman"/>
        </w:rPr>
      </w:pPr>
      <w:r w:rsidRPr="00B84CB1">
        <w:rPr>
          <w:rFonts w:cs="Times New Roman"/>
        </w:rPr>
        <w:t xml:space="preserve">1.1.4. Indikator: Institucionalni okvir za upravljanje razvojem na lokalnom nivou </w:t>
      </w:r>
    </w:p>
    <w:p w14:paraId="02DA5F74" w14:textId="77777777" w:rsidR="004F2D92" w:rsidRPr="00B84CB1" w:rsidRDefault="004F2D92" w:rsidP="00960C62">
      <w:pPr>
        <w:spacing w:after="120" w:line="240" w:lineRule="auto"/>
        <w:jc w:val="both"/>
        <w:rPr>
          <w:rFonts w:cs="Times New Roman"/>
        </w:rPr>
      </w:pPr>
      <w:r w:rsidRPr="00B84CB1">
        <w:rPr>
          <w:rFonts w:cs="Times New Roman"/>
        </w:rPr>
        <w:t xml:space="preserve">1.1.5. Indikator: Stalno telo ili komisija za strateško planiranje i praćenje sprovođenja Strategije razvoja/krovnog planskog dokumenta i drugih javnih politika </w:t>
      </w:r>
    </w:p>
    <w:p w14:paraId="02DA5F75" w14:textId="77777777" w:rsidR="004F2D92" w:rsidRPr="00B84CB1" w:rsidRDefault="004F2D92" w:rsidP="00960C62">
      <w:pPr>
        <w:spacing w:after="120" w:line="240" w:lineRule="auto"/>
        <w:jc w:val="both"/>
        <w:rPr>
          <w:rFonts w:cs="Times New Roman"/>
        </w:rPr>
      </w:pPr>
      <w:r w:rsidRPr="00B84CB1">
        <w:rPr>
          <w:rFonts w:cs="Times New Roman"/>
        </w:rPr>
        <w:t>1.1.6. Indikator: Usvojene smernice/procedure planiranja revizije, praćenja, vrednovanja i izveštavanja o realizaciji strategije/krovnog planskog dokumenta</w:t>
      </w:r>
    </w:p>
    <w:p w14:paraId="02DA5F76" w14:textId="77777777" w:rsidR="004F2D92" w:rsidRPr="00B84CB1" w:rsidRDefault="004F2D92" w:rsidP="00960C62">
      <w:pPr>
        <w:spacing w:after="120" w:line="240" w:lineRule="auto"/>
        <w:jc w:val="both"/>
        <w:rPr>
          <w:rFonts w:cs="Times New Roman"/>
          <w:b/>
        </w:rPr>
      </w:pPr>
      <w:r w:rsidRPr="00B84CB1">
        <w:rPr>
          <w:rFonts w:cs="Times New Roman"/>
        </w:rPr>
        <w:t>1.1.7. Indikator: Dinamika pripreme Akcionog plana za sprovođenje Strategije razvoja/krovnog planskog dokumenta</w:t>
      </w:r>
    </w:p>
    <w:p w14:paraId="02DA5F77" w14:textId="77777777" w:rsidR="004F2D92" w:rsidRPr="00B84CB1" w:rsidRDefault="004F2D92" w:rsidP="00960C62">
      <w:pPr>
        <w:spacing w:after="120" w:line="240" w:lineRule="auto"/>
        <w:jc w:val="both"/>
        <w:rPr>
          <w:rFonts w:cs="Times New Roman"/>
        </w:rPr>
      </w:pPr>
      <w:r w:rsidRPr="00B84CB1">
        <w:rPr>
          <w:rFonts w:cs="Times New Roman"/>
        </w:rPr>
        <w:t xml:space="preserve">1.1.8. Indikator: </w:t>
      </w:r>
      <w:r w:rsidR="003B0B31" w:rsidRPr="00B84CB1">
        <w:rPr>
          <w:rFonts w:cs="Times New Roman"/>
        </w:rPr>
        <w:t>Usklađenost sadržine krovnog planskog dokumenta (strategije razvoja JLS) i sektorskih strategija sa kategorijama programskog budžeta</w:t>
      </w:r>
    </w:p>
    <w:p w14:paraId="02DA5F78" w14:textId="77777777" w:rsidR="002E5EC0" w:rsidRPr="00B84CB1" w:rsidRDefault="002E5EC0" w:rsidP="00960C62">
      <w:pPr>
        <w:spacing w:after="120" w:line="240" w:lineRule="auto"/>
        <w:jc w:val="both"/>
        <w:rPr>
          <w:rFonts w:cs="Times New Roman"/>
        </w:rPr>
      </w:pPr>
    </w:p>
    <w:p w14:paraId="02DA5F79" w14:textId="77777777" w:rsidR="004F2D92" w:rsidRPr="00B84CB1" w:rsidRDefault="004F2D92" w:rsidP="00960C62">
      <w:pPr>
        <w:spacing w:after="120" w:line="240" w:lineRule="auto"/>
        <w:rPr>
          <w:rFonts w:cs="Times New Roman"/>
          <w:b/>
        </w:rPr>
      </w:pPr>
      <w:r w:rsidRPr="00B84CB1">
        <w:rPr>
          <w:rFonts w:cs="Times New Roman"/>
          <w:b/>
        </w:rPr>
        <w:t>1.2. Oblast: Odgovorno upravljanje javnim resursima</w:t>
      </w:r>
    </w:p>
    <w:p w14:paraId="02DA5F7A" w14:textId="77777777" w:rsidR="004F2D92" w:rsidRPr="00B84CB1" w:rsidRDefault="004F2D92" w:rsidP="00960C62">
      <w:pPr>
        <w:spacing w:after="120" w:line="240" w:lineRule="auto"/>
        <w:rPr>
          <w:rFonts w:cs="Times New Roman"/>
        </w:rPr>
      </w:pPr>
      <w:r w:rsidRPr="00B84CB1">
        <w:rPr>
          <w:rFonts w:cs="Times New Roman"/>
        </w:rPr>
        <w:t>1.2.1. Indikator: Planiranje kapitalnih projekata</w:t>
      </w:r>
    </w:p>
    <w:p w14:paraId="02DA5F7B" w14:textId="77777777" w:rsidR="004F2D92" w:rsidRPr="00B84CB1" w:rsidRDefault="004F2D92" w:rsidP="00960C62">
      <w:pPr>
        <w:spacing w:after="120" w:line="240" w:lineRule="auto"/>
        <w:rPr>
          <w:rFonts w:cs="Times New Roman"/>
        </w:rPr>
      </w:pPr>
      <w:r w:rsidRPr="00B84CB1">
        <w:rPr>
          <w:rFonts w:cs="Times New Roman"/>
        </w:rPr>
        <w:t>1.2.2. Indikator: Upravljanje rizicima u budžetskom procesu</w:t>
      </w:r>
    </w:p>
    <w:p w14:paraId="02DA5F7C" w14:textId="77777777" w:rsidR="004F2D92" w:rsidRPr="00B84CB1" w:rsidRDefault="004F2D92" w:rsidP="00960C62">
      <w:pPr>
        <w:spacing w:after="120" w:line="240" w:lineRule="auto"/>
        <w:rPr>
          <w:rFonts w:cs="Times New Roman"/>
        </w:rPr>
      </w:pPr>
      <w:r w:rsidRPr="00B84CB1">
        <w:rPr>
          <w:rFonts w:cs="Times New Roman"/>
        </w:rPr>
        <w:t>1.2.3. Indikator: Izveštavanje o realizaciji budžeta</w:t>
      </w:r>
    </w:p>
    <w:p w14:paraId="02DA5F7D" w14:textId="77777777" w:rsidR="004F2D92" w:rsidRPr="00B84CB1" w:rsidRDefault="004F2D92" w:rsidP="00960C62">
      <w:pPr>
        <w:spacing w:after="120" w:line="240" w:lineRule="auto"/>
        <w:rPr>
          <w:rFonts w:cs="Times New Roman"/>
        </w:rPr>
      </w:pPr>
      <w:r w:rsidRPr="00B84CB1">
        <w:rPr>
          <w:rFonts w:cs="Times New Roman"/>
        </w:rPr>
        <w:t>1.2.4. Indikator: Baza podataka o ponuđačima, pokrenutim postupcima i dodeljenim ugovorima</w:t>
      </w:r>
    </w:p>
    <w:p w14:paraId="02DA5F7E" w14:textId="77777777" w:rsidR="004F2D92" w:rsidRPr="00B84CB1" w:rsidRDefault="004F2D92" w:rsidP="00960C62">
      <w:pPr>
        <w:spacing w:after="120" w:line="240" w:lineRule="auto"/>
        <w:rPr>
          <w:rFonts w:cs="Times New Roman"/>
        </w:rPr>
      </w:pPr>
      <w:r w:rsidRPr="00B84CB1">
        <w:rPr>
          <w:rFonts w:cs="Times New Roman"/>
        </w:rPr>
        <w:t>1.2.5. Indikator: Praćenje realizacije i kontrola pojedinačnih ugovora o javnim nabavkama</w:t>
      </w:r>
    </w:p>
    <w:p w14:paraId="02DA5F7F" w14:textId="77777777" w:rsidR="004F2D92" w:rsidRPr="00B84CB1" w:rsidRDefault="004F2D92" w:rsidP="00960C62">
      <w:pPr>
        <w:spacing w:after="120" w:line="240" w:lineRule="auto"/>
        <w:rPr>
          <w:rFonts w:cs="Times New Roman"/>
        </w:rPr>
      </w:pPr>
      <w:r w:rsidRPr="00B84CB1">
        <w:rPr>
          <w:rFonts w:cs="Times New Roman"/>
        </w:rPr>
        <w:lastRenderedPageBreak/>
        <w:t>1.2.6. Indikator: Učešće konkurentnih postupaka u vrednosti ukupnog broja postupaka</w:t>
      </w:r>
    </w:p>
    <w:p w14:paraId="02DA5F80" w14:textId="77777777" w:rsidR="004F2D92" w:rsidRPr="00B84CB1" w:rsidRDefault="004F2D92" w:rsidP="00960C62">
      <w:pPr>
        <w:spacing w:after="120" w:line="240" w:lineRule="auto"/>
        <w:rPr>
          <w:rFonts w:cs="Times New Roman"/>
        </w:rPr>
      </w:pPr>
      <w:r w:rsidRPr="00B84CB1">
        <w:rPr>
          <w:rFonts w:cs="Times New Roman"/>
        </w:rPr>
        <w:t>1.2.7. Indikator: Popis imovine i upis prava svojine u korist JLS</w:t>
      </w:r>
    </w:p>
    <w:p w14:paraId="02DA5F81" w14:textId="77777777" w:rsidR="004F2D92" w:rsidRPr="00B84CB1" w:rsidRDefault="004F2D92" w:rsidP="00960C62">
      <w:pPr>
        <w:spacing w:after="120" w:line="240" w:lineRule="auto"/>
        <w:rPr>
          <w:rFonts w:cs="Times New Roman"/>
        </w:rPr>
      </w:pPr>
      <w:r w:rsidRPr="00B84CB1">
        <w:rPr>
          <w:rFonts w:cs="Times New Roman"/>
        </w:rPr>
        <w:t>1.2.8. Indikator: Vođenje evidencije o vrednosti imovine JLS</w:t>
      </w:r>
    </w:p>
    <w:p w14:paraId="02DA5F82" w14:textId="77777777" w:rsidR="004F2D92" w:rsidRPr="00B84CB1" w:rsidRDefault="004F2D92" w:rsidP="00960C62">
      <w:pPr>
        <w:spacing w:after="120" w:line="240" w:lineRule="auto"/>
        <w:rPr>
          <w:rFonts w:cs="Times New Roman"/>
        </w:rPr>
      </w:pPr>
      <w:r w:rsidRPr="00B84CB1">
        <w:rPr>
          <w:rFonts w:cs="Times New Roman"/>
        </w:rPr>
        <w:t>1.2.9. Indikator: Konsolidacija poslova vezanih za upravljanje javnom svojinom</w:t>
      </w:r>
    </w:p>
    <w:p w14:paraId="02DA5F83" w14:textId="77777777" w:rsidR="004F2D92" w:rsidRPr="00B84CB1" w:rsidRDefault="004F2D92" w:rsidP="00960C62">
      <w:pPr>
        <w:spacing w:after="120" w:line="240" w:lineRule="auto"/>
        <w:rPr>
          <w:rFonts w:cs="Times New Roman"/>
        </w:rPr>
      </w:pPr>
      <w:r w:rsidRPr="00B84CB1">
        <w:rPr>
          <w:rFonts w:cs="Times New Roman"/>
        </w:rPr>
        <w:t>1.2.10. Indikator:  Obuhvat funkcije upravljanja ljudskim resursima</w:t>
      </w:r>
    </w:p>
    <w:p w14:paraId="02DA5F84" w14:textId="77777777" w:rsidR="004F2D92" w:rsidRPr="00B84CB1" w:rsidRDefault="004F2D92" w:rsidP="00960C62">
      <w:pPr>
        <w:spacing w:after="120" w:line="240" w:lineRule="auto"/>
        <w:rPr>
          <w:rFonts w:cs="Times New Roman"/>
        </w:rPr>
      </w:pPr>
      <w:r w:rsidRPr="00B84CB1">
        <w:rPr>
          <w:rFonts w:cs="Times New Roman"/>
        </w:rPr>
        <w:t>1.2.11. Indikator:  Način provere stručne osposobljenosti kandidata</w:t>
      </w:r>
    </w:p>
    <w:p w14:paraId="02DA5F85" w14:textId="77777777" w:rsidR="004F2D92" w:rsidRPr="00B84CB1" w:rsidRDefault="004F2D92" w:rsidP="00960C62">
      <w:pPr>
        <w:spacing w:after="120" w:line="240" w:lineRule="auto"/>
        <w:rPr>
          <w:rFonts w:cs="Times New Roman"/>
        </w:rPr>
      </w:pPr>
      <w:r w:rsidRPr="00B84CB1">
        <w:rPr>
          <w:rFonts w:cs="Times New Roman"/>
        </w:rPr>
        <w:t>1.2.12. Indikator:  Iznos planiranih sredstava za stručno usavršavanje u budžetu JLS</w:t>
      </w:r>
    </w:p>
    <w:p w14:paraId="02DA5F86" w14:textId="77777777" w:rsidR="004F2D92" w:rsidRPr="00B84CB1" w:rsidRDefault="004F2D92" w:rsidP="00960C62">
      <w:pPr>
        <w:spacing w:after="120" w:line="240" w:lineRule="auto"/>
        <w:rPr>
          <w:rFonts w:cs="Times New Roman"/>
        </w:rPr>
      </w:pPr>
      <w:r w:rsidRPr="00B84CB1">
        <w:rPr>
          <w:rFonts w:cs="Times New Roman"/>
        </w:rPr>
        <w:t>1.2.13. Indikator: Način donošenja odluka u postupku dodele sredstava medijima na osnovu konkursa</w:t>
      </w:r>
    </w:p>
    <w:p w14:paraId="02DA5F87" w14:textId="77777777" w:rsidR="004F2D92" w:rsidRPr="00B84CB1" w:rsidRDefault="004F2D92" w:rsidP="00960C62">
      <w:pPr>
        <w:spacing w:after="120" w:line="240" w:lineRule="auto"/>
        <w:rPr>
          <w:rFonts w:cs="Times New Roman"/>
        </w:rPr>
      </w:pPr>
      <w:r w:rsidRPr="00B84CB1">
        <w:rPr>
          <w:rFonts w:cs="Times New Roman"/>
        </w:rPr>
        <w:t>1.2.14. Indikator:  Postupak utvrđivanja javnog interesa na osnovu koga se vrši odobravanje sredstava za sufinansiranje projekata organizacija civilnog društva/udruženja</w:t>
      </w:r>
    </w:p>
    <w:p w14:paraId="02DA5F88" w14:textId="77777777" w:rsidR="002E5EC0" w:rsidRPr="00B84CB1" w:rsidRDefault="002E5EC0" w:rsidP="00960C62">
      <w:pPr>
        <w:spacing w:after="120" w:line="240" w:lineRule="auto"/>
        <w:jc w:val="both"/>
        <w:rPr>
          <w:rFonts w:cs="Times New Roman"/>
        </w:rPr>
      </w:pPr>
    </w:p>
    <w:p w14:paraId="02DA5F89" w14:textId="77777777" w:rsidR="004F2D92" w:rsidRPr="00B84CB1" w:rsidRDefault="004F2D92" w:rsidP="00960C62">
      <w:pPr>
        <w:spacing w:after="120" w:line="240" w:lineRule="auto"/>
        <w:rPr>
          <w:rFonts w:cs="Times New Roman"/>
          <w:b/>
        </w:rPr>
      </w:pPr>
      <w:r w:rsidRPr="00B84CB1">
        <w:rPr>
          <w:rFonts w:cs="Times New Roman"/>
          <w:b/>
        </w:rPr>
        <w:t>1.3. Oblast: Uspostavljanje i primena mehanizama za utvrđivanje odgovornosti funkcionera i javnih službenika u JLS</w:t>
      </w:r>
    </w:p>
    <w:p w14:paraId="02DA5F8A" w14:textId="77777777" w:rsidR="004F2D92" w:rsidRPr="00B84CB1" w:rsidRDefault="004F2D92" w:rsidP="00960C62">
      <w:pPr>
        <w:spacing w:after="120" w:line="240" w:lineRule="auto"/>
        <w:rPr>
          <w:rFonts w:cs="Times New Roman"/>
        </w:rPr>
      </w:pPr>
      <w:r w:rsidRPr="00B84CB1">
        <w:rPr>
          <w:rFonts w:cs="Times New Roman"/>
        </w:rPr>
        <w:t>1.3.1. Indikator: Etički kodeks ponašanja funkcionera lokalne samouprave</w:t>
      </w:r>
    </w:p>
    <w:p w14:paraId="02DA5F8B" w14:textId="77777777" w:rsidR="004F2D92" w:rsidRPr="00B84CB1" w:rsidRDefault="004F2D92" w:rsidP="00960C62">
      <w:pPr>
        <w:spacing w:after="120" w:line="240" w:lineRule="auto"/>
        <w:rPr>
          <w:rFonts w:cs="Times New Roman"/>
        </w:rPr>
      </w:pPr>
      <w:r w:rsidRPr="00B84CB1">
        <w:rPr>
          <w:rFonts w:cs="Times New Roman"/>
        </w:rPr>
        <w:t>1.3.2. Indikator: Radno telo za praćenje primene Etičkog kodeks ponašanja funkcionera lokalne samouprave</w:t>
      </w:r>
    </w:p>
    <w:p w14:paraId="02DA5F8C" w14:textId="77777777" w:rsidR="004F2D92" w:rsidRPr="00B84CB1" w:rsidRDefault="004F2D92" w:rsidP="00960C62">
      <w:pPr>
        <w:spacing w:after="120" w:line="240" w:lineRule="auto"/>
        <w:rPr>
          <w:rFonts w:cs="Times New Roman"/>
        </w:rPr>
      </w:pPr>
      <w:r w:rsidRPr="00B84CB1">
        <w:rPr>
          <w:rFonts w:cs="Times New Roman"/>
        </w:rPr>
        <w:t>1.3.3. Indikator: Izrečene mere funkcionerima u slučaju kršenja etičkog kodeksa ponašanja funkcionera lokalne samouprave</w:t>
      </w:r>
    </w:p>
    <w:p w14:paraId="02DA5F8D" w14:textId="77777777" w:rsidR="004F2D92" w:rsidRPr="00B84CB1" w:rsidRDefault="004F2D92" w:rsidP="00960C62">
      <w:pPr>
        <w:spacing w:after="120" w:line="240" w:lineRule="auto"/>
        <w:rPr>
          <w:rFonts w:cs="Times New Roman"/>
        </w:rPr>
      </w:pPr>
      <w:r w:rsidRPr="00B84CB1">
        <w:rPr>
          <w:rFonts w:cs="Times New Roman"/>
        </w:rPr>
        <w:t>1.3.4. Indikator Postojanje mehanizma za prijem, sistematizovanje, postupanje i praćenje postupanja po preporukama i drugim aktima nezavisnih državnih organa</w:t>
      </w:r>
    </w:p>
    <w:p w14:paraId="02DA5F8E" w14:textId="77777777" w:rsidR="004F2D92" w:rsidRPr="00B84CB1" w:rsidRDefault="004F2D92" w:rsidP="00960C62">
      <w:pPr>
        <w:spacing w:after="120" w:line="240" w:lineRule="auto"/>
        <w:rPr>
          <w:rFonts w:cs="Times New Roman"/>
        </w:rPr>
      </w:pPr>
      <w:r w:rsidRPr="00B84CB1">
        <w:rPr>
          <w:rFonts w:cs="Times New Roman"/>
        </w:rPr>
        <w:t>1.3.5. Indikator: Kodeks ponašanja službenika i nameštenika JLS</w:t>
      </w:r>
    </w:p>
    <w:p w14:paraId="02DA5F8F" w14:textId="77777777" w:rsidR="004F2D92" w:rsidRPr="00B84CB1" w:rsidRDefault="004F2D92" w:rsidP="00960C62">
      <w:pPr>
        <w:spacing w:after="120" w:line="240" w:lineRule="auto"/>
        <w:rPr>
          <w:rFonts w:cs="Times New Roman"/>
        </w:rPr>
      </w:pPr>
      <w:r w:rsidRPr="00B84CB1">
        <w:rPr>
          <w:rFonts w:cs="Times New Roman"/>
        </w:rPr>
        <w:t>1.3.6. Indikator: Praćenje primene kodeksa ponašanja službenika i nameštenika</w:t>
      </w:r>
    </w:p>
    <w:p w14:paraId="02DA5F90" w14:textId="77777777" w:rsidR="004F2D92" w:rsidRPr="00B84CB1" w:rsidRDefault="004F2D92" w:rsidP="00960C62">
      <w:pPr>
        <w:spacing w:after="120" w:line="240" w:lineRule="auto"/>
        <w:rPr>
          <w:rFonts w:cs="Times New Roman"/>
        </w:rPr>
      </w:pPr>
      <w:r w:rsidRPr="00B84CB1">
        <w:rPr>
          <w:rFonts w:cs="Times New Roman"/>
        </w:rPr>
        <w:t>1.3.7. Indikator: Sistem finansijskog upravljanja i kontrole</w:t>
      </w:r>
    </w:p>
    <w:p w14:paraId="02DA5F91" w14:textId="77777777" w:rsidR="004F2D92" w:rsidRPr="00B84CB1" w:rsidRDefault="004F2D92" w:rsidP="00960C62">
      <w:pPr>
        <w:spacing w:after="120" w:line="240" w:lineRule="auto"/>
        <w:rPr>
          <w:rFonts w:cs="Times New Roman"/>
        </w:rPr>
      </w:pPr>
      <w:r w:rsidRPr="00B84CB1">
        <w:rPr>
          <w:rFonts w:cs="Times New Roman"/>
        </w:rPr>
        <w:t>1.3.8. Indikator: Interna revizija</w:t>
      </w:r>
    </w:p>
    <w:p w14:paraId="02DA5F92" w14:textId="77777777" w:rsidR="004F2D92" w:rsidRPr="00B84CB1" w:rsidRDefault="004F2D92" w:rsidP="00960C62">
      <w:pPr>
        <w:spacing w:after="120" w:line="240" w:lineRule="auto"/>
        <w:rPr>
          <w:rFonts w:cs="Times New Roman"/>
        </w:rPr>
      </w:pPr>
      <w:r w:rsidRPr="00B84CB1">
        <w:rPr>
          <w:rFonts w:cs="Times New Roman"/>
        </w:rPr>
        <w:t>1.3.9. Indikator: Formiranje stalnih ili povremenih radnih tela u JLS</w:t>
      </w:r>
    </w:p>
    <w:p w14:paraId="02DA5F93" w14:textId="77777777" w:rsidR="002E5EC0" w:rsidRPr="00B84CB1" w:rsidRDefault="002E5EC0" w:rsidP="00960C62">
      <w:pPr>
        <w:spacing w:after="120" w:line="240" w:lineRule="auto"/>
        <w:rPr>
          <w:rFonts w:cs="Times New Roman"/>
        </w:rPr>
      </w:pPr>
    </w:p>
    <w:p w14:paraId="02DA5F94" w14:textId="77777777" w:rsidR="00960C62" w:rsidRPr="00B84CB1" w:rsidRDefault="00960C62" w:rsidP="00960C62">
      <w:pPr>
        <w:spacing w:after="120" w:line="240" w:lineRule="auto"/>
        <w:rPr>
          <w:rFonts w:cs="Times New Roman"/>
          <w:b/>
        </w:rPr>
      </w:pPr>
      <w:r w:rsidRPr="00B84CB1">
        <w:rPr>
          <w:rFonts w:cs="Times New Roman"/>
          <w:b/>
        </w:rPr>
        <w:t>1.4. Oblast: Zaštita interesa i prava građana</w:t>
      </w:r>
    </w:p>
    <w:p w14:paraId="02DA5F95" w14:textId="77777777" w:rsidR="00960C62" w:rsidRPr="00B84CB1" w:rsidRDefault="00960C62" w:rsidP="00960C62">
      <w:pPr>
        <w:spacing w:after="120" w:line="240" w:lineRule="auto"/>
        <w:rPr>
          <w:rFonts w:cs="Times New Roman"/>
        </w:rPr>
      </w:pPr>
      <w:r w:rsidRPr="00B84CB1">
        <w:rPr>
          <w:rFonts w:cs="Times New Roman"/>
        </w:rPr>
        <w:t>1.4.1. Indikator: Uređenje pitanja zaštite podataka o ličnosti</w:t>
      </w:r>
    </w:p>
    <w:p w14:paraId="02DA5F96" w14:textId="77777777" w:rsidR="00960C62" w:rsidRPr="00B84CB1" w:rsidRDefault="00960C62" w:rsidP="00960C62">
      <w:pPr>
        <w:spacing w:after="120" w:line="240" w:lineRule="auto"/>
        <w:rPr>
          <w:rFonts w:cs="Times New Roman"/>
        </w:rPr>
      </w:pPr>
      <w:r w:rsidRPr="00B84CB1">
        <w:rPr>
          <w:rFonts w:cs="Times New Roman"/>
        </w:rPr>
        <w:t>1.4.2. Indikator: Organizacija poslova zaštite podataka o ličnosti u JLS</w:t>
      </w:r>
    </w:p>
    <w:p w14:paraId="02DA5F97" w14:textId="77777777" w:rsidR="00960C62" w:rsidRPr="00B84CB1" w:rsidRDefault="00960C62" w:rsidP="00960C62">
      <w:pPr>
        <w:spacing w:after="120" w:line="240" w:lineRule="auto"/>
        <w:rPr>
          <w:rFonts w:cs="Times New Roman"/>
        </w:rPr>
      </w:pPr>
      <w:r w:rsidRPr="00B84CB1">
        <w:rPr>
          <w:rFonts w:cs="Times New Roman"/>
        </w:rPr>
        <w:lastRenderedPageBreak/>
        <w:t>1.4.3. Indikator: Prijava uspostavljanja zbirke podataka o ličnosti</w:t>
      </w:r>
    </w:p>
    <w:p w14:paraId="02DA5F98" w14:textId="77777777" w:rsidR="00960C62" w:rsidRPr="00B84CB1" w:rsidRDefault="00960C62" w:rsidP="00960C62">
      <w:pPr>
        <w:spacing w:after="120" w:line="240" w:lineRule="auto"/>
        <w:rPr>
          <w:rFonts w:cs="Times New Roman"/>
        </w:rPr>
      </w:pPr>
      <w:r w:rsidRPr="00B84CB1">
        <w:rPr>
          <w:rFonts w:cs="Times New Roman"/>
        </w:rPr>
        <w:t>1.4.4. Indikator: Zaštitnik  građana u JLS</w:t>
      </w:r>
    </w:p>
    <w:p w14:paraId="02DA5F99" w14:textId="77777777" w:rsidR="00960C62" w:rsidRPr="00B84CB1" w:rsidRDefault="00960C62" w:rsidP="00960C62">
      <w:pPr>
        <w:spacing w:after="120" w:line="240" w:lineRule="auto"/>
        <w:rPr>
          <w:rFonts w:cs="Times New Roman"/>
        </w:rPr>
      </w:pPr>
      <w:r w:rsidRPr="00B84CB1">
        <w:rPr>
          <w:rFonts w:cs="Times New Roman"/>
        </w:rPr>
        <w:t>1.4.5. Indikator: Podnošenje i razmatranje izveštaja zaštitnika građana</w:t>
      </w:r>
    </w:p>
    <w:p w14:paraId="02DA5F9A" w14:textId="77777777" w:rsidR="00960C62" w:rsidRPr="00B84CB1" w:rsidRDefault="00960C62" w:rsidP="00960C62">
      <w:pPr>
        <w:spacing w:after="120" w:line="240" w:lineRule="auto"/>
        <w:rPr>
          <w:rFonts w:cs="Times New Roman"/>
        </w:rPr>
      </w:pPr>
      <w:r w:rsidRPr="00B84CB1">
        <w:rPr>
          <w:rFonts w:cs="Times New Roman"/>
        </w:rPr>
        <w:t>1.4.6. Indikator: Postupanje po izveštajima i preporukama zaštitnika građana</w:t>
      </w:r>
    </w:p>
    <w:p w14:paraId="02DA5F9B" w14:textId="77777777" w:rsidR="00960C62" w:rsidRPr="00B84CB1" w:rsidRDefault="00960C62" w:rsidP="00960C62">
      <w:pPr>
        <w:spacing w:after="120" w:line="240" w:lineRule="auto"/>
        <w:rPr>
          <w:rFonts w:cs="Times New Roman"/>
        </w:rPr>
      </w:pPr>
      <w:r w:rsidRPr="00B84CB1">
        <w:rPr>
          <w:rFonts w:cs="Times New Roman"/>
        </w:rPr>
        <w:t>1.4.7. Indikator: Sistem za brze odgovore</w:t>
      </w:r>
    </w:p>
    <w:p w14:paraId="02DA5F9C" w14:textId="77777777" w:rsidR="00960C62" w:rsidRPr="00B84CB1" w:rsidRDefault="00960C62" w:rsidP="00960C62">
      <w:pPr>
        <w:spacing w:after="120" w:line="240" w:lineRule="auto"/>
        <w:rPr>
          <w:rFonts w:cs="Times New Roman"/>
        </w:rPr>
      </w:pPr>
      <w:r w:rsidRPr="00B84CB1">
        <w:rPr>
          <w:rFonts w:cs="Times New Roman"/>
        </w:rPr>
        <w:t>1.4.8. Indikator: Radno telo skupštine za razmatranje predstavki i pritužbi građana</w:t>
      </w:r>
    </w:p>
    <w:p w14:paraId="02DA5F9D" w14:textId="77777777" w:rsidR="009B4BF3" w:rsidRPr="00B84CB1" w:rsidRDefault="009B4BF3" w:rsidP="00960C62">
      <w:pPr>
        <w:spacing w:after="120" w:line="240" w:lineRule="auto"/>
        <w:rPr>
          <w:rFonts w:cs="Times New Roman"/>
        </w:rPr>
      </w:pPr>
    </w:p>
    <w:p w14:paraId="02DA5F9E" w14:textId="77777777" w:rsidR="002E5EC0" w:rsidRPr="00B84CB1" w:rsidRDefault="002E5EC0" w:rsidP="00960C62">
      <w:pPr>
        <w:spacing w:after="120" w:line="240" w:lineRule="auto"/>
        <w:rPr>
          <w:rFonts w:cs="Times New Roman"/>
          <w:b/>
        </w:rPr>
      </w:pPr>
      <w:r w:rsidRPr="00B84CB1">
        <w:rPr>
          <w:rFonts w:cs="Times New Roman"/>
          <w:b/>
        </w:rPr>
        <w:t>1.5. Oblast: Ocena rezultata rada JLS</w:t>
      </w:r>
    </w:p>
    <w:p w14:paraId="02DA5F9F" w14:textId="77777777" w:rsidR="00382277" w:rsidRPr="00B84CB1" w:rsidRDefault="00382277" w:rsidP="00960C62">
      <w:pPr>
        <w:spacing w:after="120" w:line="240" w:lineRule="auto"/>
        <w:jc w:val="both"/>
        <w:rPr>
          <w:rFonts w:cs="Times New Roman"/>
        </w:rPr>
      </w:pPr>
      <w:r w:rsidRPr="00B84CB1">
        <w:rPr>
          <w:rFonts w:cs="Times New Roman"/>
        </w:rPr>
        <w:t>1.5.1. Indikator: Načini na koje JLS omogućava građanima da daju ocenu rada organa JLS</w:t>
      </w:r>
    </w:p>
    <w:p w14:paraId="02DA5FA0" w14:textId="77777777" w:rsidR="00382277" w:rsidRPr="00B84CB1" w:rsidRDefault="00382277" w:rsidP="00960C62">
      <w:pPr>
        <w:spacing w:after="120" w:line="240" w:lineRule="auto"/>
        <w:jc w:val="both"/>
        <w:rPr>
          <w:rFonts w:cs="Times New Roman"/>
        </w:rPr>
      </w:pPr>
      <w:r w:rsidRPr="00B84CB1">
        <w:rPr>
          <w:rFonts w:cs="Times New Roman"/>
        </w:rPr>
        <w:t>1.5.2. Indikator: Sprovođenje analize ocena rada organa JLS i predloga građana za unapređenje rada</w:t>
      </w:r>
    </w:p>
    <w:p w14:paraId="02DA5FA1" w14:textId="77777777" w:rsidR="00382277" w:rsidRPr="00B84CB1" w:rsidRDefault="00382277" w:rsidP="00960C62">
      <w:pPr>
        <w:spacing w:after="120" w:line="240" w:lineRule="auto"/>
        <w:jc w:val="both"/>
        <w:rPr>
          <w:rFonts w:cs="Times New Roman"/>
        </w:rPr>
      </w:pPr>
      <w:r w:rsidRPr="00B84CB1">
        <w:rPr>
          <w:rFonts w:cs="Times New Roman"/>
        </w:rPr>
        <w:t xml:space="preserve">1.5.3. Indikator: Postupanje nadležnih organa po izvršenoj analizi izrečenih ocena rada organa JLS i predloga građana za unapređenje rada </w:t>
      </w:r>
    </w:p>
    <w:p w14:paraId="02DA5FA2" w14:textId="77777777" w:rsidR="00382277" w:rsidRPr="00B84CB1" w:rsidRDefault="00382277" w:rsidP="00960C62">
      <w:pPr>
        <w:spacing w:after="120" w:line="240" w:lineRule="auto"/>
        <w:jc w:val="both"/>
        <w:rPr>
          <w:rFonts w:cs="Times New Roman"/>
        </w:rPr>
      </w:pPr>
      <w:r w:rsidRPr="00B84CB1">
        <w:rPr>
          <w:rFonts w:cs="Times New Roman"/>
        </w:rPr>
        <w:t>1.5.4. Indikator: Sprovođenje istraživanja i analiza o oceni rada organa i službi JLS</w:t>
      </w:r>
    </w:p>
    <w:p w14:paraId="02DA5FA3" w14:textId="77777777" w:rsidR="00382277" w:rsidRPr="00B84CB1" w:rsidRDefault="00382277" w:rsidP="00960C62">
      <w:pPr>
        <w:spacing w:after="120" w:line="240" w:lineRule="auto"/>
        <w:jc w:val="both"/>
        <w:rPr>
          <w:rFonts w:cs="Times New Roman"/>
        </w:rPr>
      </w:pPr>
      <w:r w:rsidRPr="00B84CB1">
        <w:rPr>
          <w:rFonts w:cs="Times New Roman"/>
        </w:rPr>
        <w:t>1.5.5. Indikator: Obaveštavanje građana o rezultatima sprovedenih internih ili eksternih ocena rezultata rada JLS i predloga za unapređenje rada.</w:t>
      </w:r>
    </w:p>
    <w:p w14:paraId="02DA5FA4" w14:textId="77777777" w:rsidR="002E5EC0" w:rsidRPr="00B84CB1" w:rsidRDefault="002E5EC0" w:rsidP="00960C62">
      <w:pPr>
        <w:spacing w:after="120" w:line="240" w:lineRule="auto"/>
        <w:jc w:val="both"/>
        <w:rPr>
          <w:rFonts w:cs="Times New Roman"/>
        </w:rPr>
      </w:pPr>
    </w:p>
    <w:p w14:paraId="02DA5FA5" w14:textId="77777777" w:rsidR="002E5EC0" w:rsidRPr="00B84CB1" w:rsidRDefault="002E5EC0" w:rsidP="00960C62">
      <w:pPr>
        <w:shd w:val="clear" w:color="auto" w:fill="BFBFBF" w:themeFill="background1" w:themeFillShade="BF"/>
        <w:spacing w:after="120" w:line="240" w:lineRule="auto"/>
        <w:jc w:val="center"/>
        <w:rPr>
          <w:rFonts w:cs="Times New Roman"/>
          <w:b/>
        </w:rPr>
      </w:pPr>
      <w:r w:rsidRPr="00B84CB1">
        <w:rPr>
          <w:rFonts w:cs="Times New Roman"/>
          <w:b/>
        </w:rPr>
        <w:t>2. Princip dobrog upravljanja: Transparentnost, otvorenost i participacija</w:t>
      </w:r>
      <w:r w:rsidR="00854F22" w:rsidRPr="00B84CB1">
        <w:rPr>
          <w:rFonts w:cs="Times New Roman"/>
          <w:b/>
        </w:rPr>
        <w:t xml:space="preserve"> </w:t>
      </w:r>
    </w:p>
    <w:p w14:paraId="02DA5FA6" w14:textId="77777777" w:rsidR="002E5EC0" w:rsidRPr="00B84CB1" w:rsidRDefault="002E5EC0" w:rsidP="00960C62">
      <w:pPr>
        <w:spacing w:after="120" w:line="240" w:lineRule="auto"/>
        <w:jc w:val="both"/>
        <w:rPr>
          <w:rFonts w:cs="Times New Roman"/>
          <w:b/>
        </w:rPr>
      </w:pPr>
      <w:r w:rsidRPr="00B84CB1">
        <w:rPr>
          <w:rFonts w:cs="Times New Roman"/>
          <w:b/>
        </w:rPr>
        <w:t>2.1. Oblast: Transparentost i učešće građana u procesu usvajanja javnih politika na lokalnom nivou</w:t>
      </w:r>
    </w:p>
    <w:p w14:paraId="02DA5FA7" w14:textId="77777777" w:rsidR="002E5EC0" w:rsidRPr="00B84CB1" w:rsidRDefault="002E5EC0" w:rsidP="00960C62">
      <w:pPr>
        <w:spacing w:after="120" w:line="240" w:lineRule="auto"/>
        <w:jc w:val="both"/>
        <w:rPr>
          <w:rFonts w:cs="Times New Roman"/>
        </w:rPr>
      </w:pPr>
      <w:r w:rsidRPr="00B84CB1">
        <w:rPr>
          <w:rFonts w:cs="Times New Roman"/>
        </w:rPr>
        <w:t>2.1.1 Indikator: Učešće organizacija civilnog društva u procesu usvajanja javnih politika na lokalnom nivou</w:t>
      </w:r>
    </w:p>
    <w:p w14:paraId="02DA5FA8" w14:textId="77777777" w:rsidR="002E5EC0" w:rsidRPr="00B84CB1" w:rsidRDefault="002E5EC0" w:rsidP="00960C62">
      <w:pPr>
        <w:spacing w:after="120" w:line="240" w:lineRule="auto"/>
        <w:jc w:val="both"/>
        <w:rPr>
          <w:rFonts w:cs="Times New Roman"/>
        </w:rPr>
      </w:pPr>
      <w:r w:rsidRPr="00B84CB1">
        <w:rPr>
          <w:rFonts w:cs="Times New Roman"/>
        </w:rPr>
        <w:t>2.1.2. Indikator: Organizovanje i sprovođenje javnih rasprava kao važnog elementa za povećanje transparentnosti i participacije javnosti u procesu usvajanja javnih politika na lokalnom nivou</w:t>
      </w:r>
    </w:p>
    <w:p w14:paraId="02DA5FA9" w14:textId="77777777" w:rsidR="002E5EC0" w:rsidRPr="00B84CB1" w:rsidRDefault="002E5EC0" w:rsidP="00960C62">
      <w:pPr>
        <w:spacing w:after="120" w:line="240" w:lineRule="auto"/>
        <w:jc w:val="both"/>
        <w:rPr>
          <w:rFonts w:cs="Times New Roman"/>
        </w:rPr>
      </w:pPr>
    </w:p>
    <w:p w14:paraId="02DA5FAA" w14:textId="77777777" w:rsidR="002E5EC0" w:rsidRPr="00B84CB1" w:rsidRDefault="002E5EC0" w:rsidP="00960C62">
      <w:pPr>
        <w:spacing w:after="120" w:line="240" w:lineRule="auto"/>
        <w:rPr>
          <w:rFonts w:cs="Times New Roman"/>
          <w:b/>
        </w:rPr>
      </w:pPr>
      <w:r w:rsidRPr="00B84CB1">
        <w:rPr>
          <w:rFonts w:cs="Times New Roman"/>
          <w:b/>
        </w:rPr>
        <w:t>2.2. Oblast: Transparentnost rada Skupštine JLS i participacija građana</w:t>
      </w:r>
    </w:p>
    <w:p w14:paraId="02DA5FAB" w14:textId="77777777" w:rsidR="009B4BF3" w:rsidRPr="00B84CB1" w:rsidRDefault="009B4BF3" w:rsidP="00960C62">
      <w:pPr>
        <w:spacing w:after="120" w:line="240" w:lineRule="auto"/>
        <w:rPr>
          <w:rFonts w:cs="Times New Roman"/>
        </w:rPr>
      </w:pPr>
      <w:r w:rsidRPr="00B84CB1">
        <w:rPr>
          <w:rFonts w:cs="Times New Roman"/>
        </w:rPr>
        <w:t>2.2.1 Indikator: Objavljivanje informacija o Skupštini opštine/Grada i ostvarivanju saradnje sa njom</w:t>
      </w:r>
    </w:p>
    <w:p w14:paraId="02DA5FAC" w14:textId="77777777" w:rsidR="009B4BF3" w:rsidRPr="00B84CB1" w:rsidRDefault="009B4BF3" w:rsidP="00960C62">
      <w:pPr>
        <w:spacing w:after="120" w:line="240" w:lineRule="auto"/>
        <w:rPr>
          <w:rFonts w:cs="Times New Roman"/>
        </w:rPr>
      </w:pPr>
      <w:r w:rsidRPr="00B84CB1">
        <w:rPr>
          <w:rFonts w:cs="Times New Roman"/>
        </w:rPr>
        <w:t>2.2.2 Indikator: Objavljivanje informacija o aktivnostima Skupštine opštine/Grada</w:t>
      </w:r>
    </w:p>
    <w:p w14:paraId="02DA5FAD" w14:textId="77777777" w:rsidR="009B4BF3" w:rsidRPr="00B84CB1" w:rsidRDefault="009B4BF3" w:rsidP="00960C62">
      <w:pPr>
        <w:spacing w:after="120" w:line="240" w:lineRule="auto"/>
        <w:rPr>
          <w:rFonts w:cs="Times New Roman"/>
        </w:rPr>
      </w:pPr>
      <w:r w:rsidRPr="00B84CB1">
        <w:rPr>
          <w:rFonts w:cs="Times New Roman"/>
        </w:rPr>
        <w:t>2.2.3.Indikator: Dostupnost podataka o formiranim stalnim ili povremenim radnim telima JLS  i rezultatima njihovog rada</w:t>
      </w:r>
    </w:p>
    <w:p w14:paraId="02DA5FAE" w14:textId="77777777" w:rsidR="002E5EC0" w:rsidRPr="00B84CB1" w:rsidRDefault="002E5EC0" w:rsidP="00960C62">
      <w:pPr>
        <w:spacing w:after="120" w:line="240" w:lineRule="auto"/>
        <w:jc w:val="both"/>
        <w:rPr>
          <w:rFonts w:cs="Times New Roman"/>
        </w:rPr>
      </w:pPr>
    </w:p>
    <w:p w14:paraId="02DA5FAF" w14:textId="77777777" w:rsidR="002E5EC0" w:rsidRPr="00B84CB1" w:rsidRDefault="002E5EC0" w:rsidP="00960C62">
      <w:pPr>
        <w:pStyle w:val="normaluvuceni"/>
        <w:spacing w:before="0" w:beforeAutospacing="0" w:after="120" w:afterAutospacing="0"/>
        <w:rPr>
          <w:rFonts w:asciiTheme="minorHAnsi" w:hAnsiTheme="minorHAnsi"/>
          <w:b/>
          <w:sz w:val="22"/>
          <w:szCs w:val="22"/>
        </w:rPr>
      </w:pPr>
      <w:r w:rsidRPr="00B84CB1">
        <w:rPr>
          <w:rFonts w:asciiTheme="minorHAnsi" w:hAnsiTheme="minorHAnsi"/>
          <w:b/>
          <w:sz w:val="22"/>
          <w:szCs w:val="22"/>
        </w:rPr>
        <w:t>2.3. Oblast: Transparentnost i učešće građana u kreiranju i praćenju trošenja budžeta opštine/grada</w:t>
      </w:r>
    </w:p>
    <w:p w14:paraId="02DA5FB0" w14:textId="77777777" w:rsidR="002E5EC0" w:rsidRPr="00B84CB1" w:rsidRDefault="002E5EC0" w:rsidP="00960C62">
      <w:pPr>
        <w:pStyle w:val="normaluvuceni"/>
        <w:spacing w:before="0" w:beforeAutospacing="0" w:after="120" w:afterAutospacing="0"/>
        <w:rPr>
          <w:rFonts w:asciiTheme="minorHAnsi" w:hAnsiTheme="minorHAnsi"/>
          <w:sz w:val="22"/>
          <w:szCs w:val="22"/>
        </w:rPr>
      </w:pPr>
      <w:r w:rsidRPr="00B84CB1">
        <w:rPr>
          <w:rFonts w:asciiTheme="minorHAnsi" w:hAnsiTheme="minorHAnsi"/>
          <w:sz w:val="22"/>
          <w:szCs w:val="22"/>
        </w:rPr>
        <w:lastRenderedPageBreak/>
        <w:t>2.3.1. Indikator: Omogućavanje učešća javnosti u izradi budžeta – procedura</w:t>
      </w:r>
    </w:p>
    <w:p w14:paraId="02DA5FB1" w14:textId="77777777" w:rsidR="002E5EC0" w:rsidRPr="00B84CB1" w:rsidRDefault="002E5EC0" w:rsidP="00960C62">
      <w:pPr>
        <w:pStyle w:val="normaluvuceni"/>
        <w:spacing w:before="0" w:beforeAutospacing="0" w:after="120" w:afterAutospacing="0"/>
        <w:rPr>
          <w:rFonts w:asciiTheme="minorHAnsi" w:hAnsiTheme="minorHAnsi"/>
          <w:sz w:val="22"/>
          <w:szCs w:val="22"/>
        </w:rPr>
      </w:pPr>
      <w:r w:rsidRPr="00B84CB1">
        <w:rPr>
          <w:rFonts w:asciiTheme="minorHAnsi" w:hAnsiTheme="minorHAnsi"/>
          <w:sz w:val="22"/>
          <w:szCs w:val="22"/>
        </w:rPr>
        <w:t>2.3.2. Indikator: Omogućavanje učešća javnosti u izradi budžeta – praksa</w:t>
      </w:r>
    </w:p>
    <w:p w14:paraId="02DA5FB2" w14:textId="77777777" w:rsidR="002E5EC0" w:rsidRPr="00B84CB1" w:rsidRDefault="002E5EC0" w:rsidP="00960C62">
      <w:pPr>
        <w:spacing w:after="120" w:line="240" w:lineRule="auto"/>
        <w:rPr>
          <w:rFonts w:cs="Times New Roman"/>
        </w:rPr>
      </w:pPr>
      <w:r w:rsidRPr="00B84CB1">
        <w:rPr>
          <w:rFonts w:cs="Times New Roman"/>
        </w:rPr>
        <w:t>2.3.3. Indikator: Omogućavanje praćenja budžeta tokom godine</w:t>
      </w:r>
    </w:p>
    <w:p w14:paraId="02DA5FB3" w14:textId="77777777" w:rsidR="002E5EC0" w:rsidRPr="00B84CB1" w:rsidRDefault="002E5EC0" w:rsidP="00960C62">
      <w:pPr>
        <w:spacing w:after="120" w:line="240" w:lineRule="auto"/>
        <w:rPr>
          <w:rFonts w:cs="Times New Roman"/>
        </w:rPr>
      </w:pPr>
      <w:r w:rsidRPr="00B84CB1">
        <w:rPr>
          <w:rFonts w:cs="Times New Roman"/>
        </w:rPr>
        <w:t>2.3.4. Indikator: Omogućavanje praćenja podataka o razmatranju budžetskih rashoda</w:t>
      </w:r>
    </w:p>
    <w:p w14:paraId="02DA5FB4" w14:textId="77777777" w:rsidR="00365F31" w:rsidRPr="00B84CB1" w:rsidRDefault="00365F31" w:rsidP="00960C62">
      <w:pPr>
        <w:spacing w:after="120" w:line="240" w:lineRule="auto"/>
        <w:rPr>
          <w:rFonts w:cs="Times New Roman"/>
        </w:rPr>
      </w:pPr>
    </w:p>
    <w:p w14:paraId="02DA5FB5" w14:textId="77777777" w:rsidR="002E5EC0" w:rsidRPr="00B84CB1" w:rsidRDefault="002E5EC0" w:rsidP="00960C62">
      <w:pPr>
        <w:spacing w:after="120" w:line="240" w:lineRule="auto"/>
        <w:rPr>
          <w:rFonts w:cs="Times New Roman"/>
          <w:b/>
        </w:rPr>
      </w:pPr>
      <w:r w:rsidRPr="00B84CB1">
        <w:rPr>
          <w:rFonts w:cs="Times New Roman"/>
          <w:b/>
        </w:rPr>
        <w:t>2.4. Oblast: Postojanje i karakter mehanizama i alata kojima se ostvaruje i promoviše transparentnost</w:t>
      </w:r>
    </w:p>
    <w:p w14:paraId="02DA5FB6" w14:textId="77777777" w:rsidR="002E5EC0" w:rsidRPr="00B84CB1" w:rsidRDefault="002E5EC0" w:rsidP="00960C62">
      <w:pPr>
        <w:spacing w:after="120" w:line="240" w:lineRule="auto"/>
        <w:rPr>
          <w:rFonts w:cs="Times New Roman"/>
        </w:rPr>
      </w:pPr>
      <w:r w:rsidRPr="00B84CB1">
        <w:rPr>
          <w:rFonts w:cs="Times New Roman"/>
        </w:rPr>
        <w:t>2.4.1. Indikator: Pristup informacijama od javnog značaja</w:t>
      </w:r>
    </w:p>
    <w:p w14:paraId="02DA5FB7" w14:textId="77777777" w:rsidR="002E5EC0" w:rsidRPr="00B84CB1" w:rsidRDefault="002E5EC0" w:rsidP="00960C62">
      <w:pPr>
        <w:spacing w:after="120" w:line="240" w:lineRule="auto"/>
        <w:rPr>
          <w:rFonts w:cs="Times New Roman"/>
        </w:rPr>
      </w:pPr>
      <w:r w:rsidRPr="00B84CB1">
        <w:rPr>
          <w:rFonts w:cs="Times New Roman"/>
        </w:rPr>
        <w:t xml:space="preserve">2.4.2. </w:t>
      </w:r>
      <w:r w:rsidR="00214817" w:rsidRPr="00B84CB1">
        <w:rPr>
          <w:rFonts w:cs="Times New Roman"/>
        </w:rPr>
        <w:t xml:space="preserve">Indikator: </w:t>
      </w:r>
      <w:r w:rsidRPr="00B84CB1">
        <w:rPr>
          <w:rFonts w:cs="Times New Roman"/>
        </w:rPr>
        <w:t>Informator o radu JLS</w:t>
      </w:r>
    </w:p>
    <w:p w14:paraId="02DA5FB8" w14:textId="77777777" w:rsidR="002E5EC0" w:rsidRPr="00B84CB1" w:rsidRDefault="002E5EC0" w:rsidP="00960C62">
      <w:pPr>
        <w:spacing w:after="120" w:line="240" w:lineRule="auto"/>
        <w:rPr>
          <w:rFonts w:cs="Times New Roman"/>
        </w:rPr>
      </w:pPr>
      <w:r w:rsidRPr="00B84CB1">
        <w:rPr>
          <w:rFonts w:cs="Times New Roman"/>
        </w:rPr>
        <w:t>2.4.3. Indikator: Internet prezentacija JLS</w:t>
      </w:r>
    </w:p>
    <w:p w14:paraId="02DA5FB9" w14:textId="77777777" w:rsidR="002E5EC0" w:rsidRPr="00B84CB1" w:rsidRDefault="002E5EC0" w:rsidP="00960C62">
      <w:pPr>
        <w:spacing w:after="120" w:line="240" w:lineRule="auto"/>
        <w:rPr>
          <w:rFonts w:cs="Times New Roman"/>
        </w:rPr>
      </w:pPr>
      <w:r w:rsidRPr="00B84CB1">
        <w:rPr>
          <w:rFonts w:cs="Times New Roman"/>
        </w:rPr>
        <w:t xml:space="preserve">2.4.4. Indikator: Odnosi sa javnošću </w:t>
      </w:r>
    </w:p>
    <w:p w14:paraId="02DA5FBA" w14:textId="77777777" w:rsidR="002E5EC0" w:rsidRPr="00B84CB1" w:rsidRDefault="002E5EC0" w:rsidP="00960C62">
      <w:pPr>
        <w:spacing w:after="120" w:line="240" w:lineRule="auto"/>
        <w:jc w:val="both"/>
        <w:rPr>
          <w:rFonts w:cs="Times New Roman"/>
        </w:rPr>
      </w:pPr>
    </w:p>
    <w:p w14:paraId="02DA5FBB" w14:textId="77777777" w:rsidR="002E5EC0" w:rsidRPr="00B84CB1" w:rsidRDefault="002E5EC0" w:rsidP="00960C62">
      <w:pPr>
        <w:spacing w:after="120" w:line="240" w:lineRule="auto"/>
        <w:jc w:val="both"/>
        <w:rPr>
          <w:rFonts w:cs="Times New Roman"/>
          <w:b/>
        </w:rPr>
      </w:pPr>
      <w:r w:rsidRPr="00B84CB1">
        <w:rPr>
          <w:rFonts w:cs="Times New Roman"/>
          <w:b/>
        </w:rPr>
        <w:t>2.5.</w:t>
      </w:r>
      <w:r w:rsidR="00593501" w:rsidRPr="00B84CB1">
        <w:rPr>
          <w:rFonts w:cs="Times New Roman"/>
          <w:b/>
        </w:rPr>
        <w:t xml:space="preserve"> Oblast: </w:t>
      </w:r>
      <w:r w:rsidRPr="00B84CB1">
        <w:rPr>
          <w:rFonts w:cs="Times New Roman"/>
          <w:b/>
        </w:rPr>
        <w:t>Transparentnost informacija o administrativnim procedurama</w:t>
      </w:r>
      <w:r w:rsidR="00214817" w:rsidRPr="00B84CB1">
        <w:rPr>
          <w:rFonts w:cs="Times New Roman"/>
          <w:b/>
        </w:rPr>
        <w:t>/uslugama</w:t>
      </w:r>
      <w:r w:rsidRPr="00B84CB1">
        <w:rPr>
          <w:rFonts w:cs="Times New Roman"/>
          <w:b/>
        </w:rPr>
        <w:t xml:space="preserve"> koje pruža JLS</w:t>
      </w:r>
    </w:p>
    <w:p w14:paraId="02DA5FBC" w14:textId="77777777" w:rsidR="00214817" w:rsidRPr="00B84CB1" w:rsidRDefault="00214817" w:rsidP="00214817">
      <w:pPr>
        <w:spacing w:after="120" w:line="240" w:lineRule="auto"/>
        <w:jc w:val="both"/>
        <w:rPr>
          <w:rFonts w:cs="Times New Roman"/>
        </w:rPr>
      </w:pPr>
      <w:r w:rsidRPr="00B84CB1">
        <w:rPr>
          <w:rFonts w:cs="Times New Roman"/>
        </w:rPr>
        <w:t>2.5.1. Indikator: Evidencija i objavljivanje administrativnih procedura/usluga koje pruža JLS</w:t>
      </w:r>
    </w:p>
    <w:p w14:paraId="02DA5FBD" w14:textId="77777777" w:rsidR="00214817" w:rsidRPr="00B84CB1" w:rsidRDefault="00214817" w:rsidP="00214817">
      <w:pPr>
        <w:spacing w:after="120" w:line="240" w:lineRule="auto"/>
        <w:jc w:val="both"/>
        <w:rPr>
          <w:rFonts w:cs="Times New Roman"/>
        </w:rPr>
      </w:pPr>
      <w:r w:rsidRPr="00B84CB1">
        <w:rPr>
          <w:rFonts w:cs="Times New Roman"/>
        </w:rPr>
        <w:t>2.5.2. Indikator: Način objavljivanja informacija o administrativnim procedurama/usluga koje pruža JLS</w:t>
      </w:r>
    </w:p>
    <w:p w14:paraId="02DA5FBE" w14:textId="77777777" w:rsidR="002E5EC0" w:rsidRPr="00B84CB1" w:rsidRDefault="00214817" w:rsidP="00214817">
      <w:pPr>
        <w:spacing w:after="120" w:line="240" w:lineRule="auto"/>
        <w:jc w:val="both"/>
        <w:rPr>
          <w:rFonts w:cs="Times New Roman"/>
        </w:rPr>
      </w:pPr>
      <w:r w:rsidRPr="00B84CB1">
        <w:rPr>
          <w:rFonts w:cs="Times New Roman"/>
        </w:rPr>
        <w:t>2.5.3. Indikator: Sadržina informacija o objavljenim/javno dostupnim administrativnim procedurama/uslugama koje pruža JLS</w:t>
      </w:r>
    </w:p>
    <w:p w14:paraId="02DA5FBF" w14:textId="77777777" w:rsidR="00214817" w:rsidRPr="00B84CB1" w:rsidRDefault="00214817" w:rsidP="00214817">
      <w:pPr>
        <w:spacing w:after="120" w:line="240" w:lineRule="auto"/>
        <w:jc w:val="both"/>
        <w:rPr>
          <w:rFonts w:cs="Times New Roman"/>
        </w:rPr>
      </w:pPr>
    </w:p>
    <w:p w14:paraId="02DA5FC0" w14:textId="77777777" w:rsidR="002E5EC0" w:rsidRPr="00B84CB1" w:rsidRDefault="002E5EC0" w:rsidP="00960C62">
      <w:pPr>
        <w:spacing w:after="120" w:line="240" w:lineRule="auto"/>
        <w:rPr>
          <w:rFonts w:cs="Times New Roman"/>
          <w:b/>
        </w:rPr>
      </w:pPr>
      <w:r w:rsidRPr="00B84CB1">
        <w:rPr>
          <w:rFonts w:cs="Times New Roman"/>
          <w:b/>
        </w:rPr>
        <w:t xml:space="preserve">2.6. </w:t>
      </w:r>
      <w:r w:rsidR="00593501" w:rsidRPr="00B84CB1">
        <w:rPr>
          <w:rFonts w:cs="Times New Roman"/>
          <w:b/>
        </w:rPr>
        <w:t xml:space="preserve">Oblast: </w:t>
      </w:r>
      <w:r w:rsidRPr="00B84CB1">
        <w:rPr>
          <w:rFonts w:cs="Times New Roman"/>
          <w:b/>
        </w:rPr>
        <w:t>Transparentnost postupaka javnih nabavki</w:t>
      </w:r>
    </w:p>
    <w:p w14:paraId="02DA5FC1" w14:textId="77777777" w:rsidR="002E5EC0" w:rsidRPr="00B84CB1" w:rsidRDefault="002E5EC0" w:rsidP="00960C62">
      <w:pPr>
        <w:spacing w:after="120" w:line="240" w:lineRule="auto"/>
        <w:rPr>
          <w:rFonts w:cs="Times New Roman"/>
        </w:rPr>
      </w:pPr>
      <w:r w:rsidRPr="00B84CB1">
        <w:rPr>
          <w:rFonts w:cs="Times New Roman"/>
        </w:rPr>
        <w:t>2.6.1. Indikator: Ažurnost podataka o tekućim javnim nabavkama na internet prezentaciji JLS</w:t>
      </w:r>
    </w:p>
    <w:p w14:paraId="02DA5FC2" w14:textId="77777777" w:rsidR="002E5EC0" w:rsidRPr="00B84CB1" w:rsidRDefault="002E5EC0" w:rsidP="00960C62">
      <w:pPr>
        <w:spacing w:after="120" w:line="240" w:lineRule="auto"/>
        <w:rPr>
          <w:rFonts w:cs="Times New Roman"/>
        </w:rPr>
      </w:pPr>
      <w:r w:rsidRPr="00B84CB1">
        <w:rPr>
          <w:rFonts w:cs="Times New Roman"/>
        </w:rPr>
        <w:t xml:space="preserve">2.6.2. Indikator: Planovi javnih nabavki </w:t>
      </w:r>
    </w:p>
    <w:p w14:paraId="02DA5FC3" w14:textId="77777777" w:rsidR="002E5EC0" w:rsidRPr="00B84CB1" w:rsidRDefault="002E5EC0" w:rsidP="00960C62">
      <w:pPr>
        <w:spacing w:after="120" w:line="240" w:lineRule="auto"/>
        <w:rPr>
          <w:rFonts w:cs="Times New Roman"/>
        </w:rPr>
      </w:pPr>
      <w:r w:rsidRPr="00B84CB1">
        <w:rPr>
          <w:rFonts w:cs="Times New Roman"/>
        </w:rPr>
        <w:t>2.6.3. Indikator: Izveštaji o realizaciji javnih nabavki</w:t>
      </w:r>
    </w:p>
    <w:p w14:paraId="02DA5FC4" w14:textId="77777777" w:rsidR="002E5EC0" w:rsidRPr="00B84CB1" w:rsidRDefault="002E5EC0" w:rsidP="00960C62">
      <w:pPr>
        <w:spacing w:after="120" w:line="240" w:lineRule="auto"/>
        <w:rPr>
          <w:rFonts w:cs="Times New Roman"/>
        </w:rPr>
      </w:pPr>
      <w:r w:rsidRPr="00B84CB1">
        <w:rPr>
          <w:rFonts w:cs="Times New Roman"/>
        </w:rPr>
        <w:t xml:space="preserve">2.6.4. Indikator: Obim objavljenih dokumenata o postupcima javnih nabavki </w:t>
      </w:r>
    </w:p>
    <w:p w14:paraId="02DA5FC5" w14:textId="77777777" w:rsidR="002E5EC0" w:rsidRPr="00B84CB1" w:rsidRDefault="002E5EC0" w:rsidP="00960C62">
      <w:pPr>
        <w:spacing w:after="120" w:line="240" w:lineRule="auto"/>
        <w:jc w:val="both"/>
        <w:rPr>
          <w:rFonts w:cs="Times New Roman"/>
        </w:rPr>
      </w:pPr>
    </w:p>
    <w:p w14:paraId="02DA5FC6" w14:textId="77777777" w:rsidR="002E5EC0" w:rsidRPr="00B84CB1" w:rsidRDefault="00593501" w:rsidP="00960C62">
      <w:pPr>
        <w:spacing w:after="120" w:line="240" w:lineRule="auto"/>
        <w:jc w:val="both"/>
        <w:rPr>
          <w:rFonts w:cs="Times New Roman"/>
          <w:b/>
        </w:rPr>
      </w:pPr>
      <w:r w:rsidRPr="00B84CB1">
        <w:rPr>
          <w:rFonts w:cs="Times New Roman"/>
          <w:b/>
        </w:rPr>
        <w:t xml:space="preserve">2.7. Oblast: </w:t>
      </w:r>
      <w:r w:rsidR="002E5EC0" w:rsidRPr="00B84CB1">
        <w:rPr>
          <w:rFonts w:cs="Times New Roman"/>
          <w:b/>
        </w:rPr>
        <w:t>Transparentnost konkursa koje objavljuje JLS</w:t>
      </w:r>
    </w:p>
    <w:p w14:paraId="02DA5FC7" w14:textId="77777777" w:rsidR="002E5EC0" w:rsidRPr="00B84CB1" w:rsidRDefault="002E5EC0" w:rsidP="00960C62">
      <w:pPr>
        <w:spacing w:after="120" w:line="240" w:lineRule="auto"/>
        <w:jc w:val="both"/>
        <w:rPr>
          <w:rFonts w:cs="Times New Roman"/>
        </w:rPr>
      </w:pPr>
      <w:r w:rsidRPr="00B84CB1">
        <w:rPr>
          <w:rFonts w:cs="Times New Roman"/>
        </w:rPr>
        <w:t>2.7.1. Indikator: Transparentnost konkursa kojima se dodeljuju sredstva organizacijama civilnog društva</w:t>
      </w:r>
    </w:p>
    <w:p w14:paraId="02DA5FC8" w14:textId="77777777" w:rsidR="002E5EC0" w:rsidRPr="00B84CB1" w:rsidRDefault="002E5EC0" w:rsidP="00960C62">
      <w:pPr>
        <w:spacing w:after="120" w:line="240" w:lineRule="auto"/>
        <w:jc w:val="both"/>
        <w:rPr>
          <w:rFonts w:cs="Times New Roman"/>
        </w:rPr>
      </w:pPr>
      <w:r w:rsidRPr="00B84CB1">
        <w:rPr>
          <w:rFonts w:cs="Times New Roman"/>
        </w:rPr>
        <w:t>2.7.2. Indikator: Transparentnost konkursa kojima se dodeljuju sredstva medijima u oblasti ostvarivanje javnog interesa u oblasti informisanja</w:t>
      </w:r>
    </w:p>
    <w:p w14:paraId="02DA5FC9" w14:textId="77777777" w:rsidR="002E5EC0" w:rsidRPr="00B84CB1" w:rsidRDefault="002E5EC0" w:rsidP="00960C62">
      <w:pPr>
        <w:spacing w:after="120" w:line="240" w:lineRule="auto"/>
        <w:jc w:val="both"/>
        <w:rPr>
          <w:rFonts w:cs="Times New Roman"/>
        </w:rPr>
      </w:pPr>
      <w:r w:rsidRPr="00B84CB1">
        <w:rPr>
          <w:rFonts w:cs="Times New Roman"/>
        </w:rPr>
        <w:t>2.7.3. Indikator: Transparentnost postupka popunjavanja radnih mesta putem oglasa o javnom konkursu</w:t>
      </w:r>
    </w:p>
    <w:p w14:paraId="02DA5FCA" w14:textId="77777777" w:rsidR="002E5EC0" w:rsidRPr="00B84CB1" w:rsidRDefault="002E5EC0" w:rsidP="00960C62">
      <w:pPr>
        <w:spacing w:after="120" w:line="240" w:lineRule="auto"/>
        <w:jc w:val="both"/>
        <w:rPr>
          <w:rFonts w:cs="Times New Roman"/>
        </w:rPr>
      </w:pPr>
      <w:r w:rsidRPr="00B84CB1">
        <w:rPr>
          <w:rFonts w:cs="Times New Roman"/>
        </w:rPr>
        <w:lastRenderedPageBreak/>
        <w:t>2.7.4. Indikator: Transparentnost postupka popunjavanja radnih mesta putem oglasa o internom konkursu</w:t>
      </w:r>
    </w:p>
    <w:p w14:paraId="02DA5FCB" w14:textId="77777777" w:rsidR="002E5EC0" w:rsidRPr="00B84CB1" w:rsidRDefault="002E5EC0" w:rsidP="00960C62">
      <w:pPr>
        <w:spacing w:after="120" w:line="240" w:lineRule="auto"/>
        <w:jc w:val="both"/>
        <w:rPr>
          <w:rFonts w:cs="Times New Roman"/>
        </w:rPr>
      </w:pPr>
      <w:r w:rsidRPr="00B84CB1">
        <w:rPr>
          <w:rFonts w:cs="Times New Roman"/>
        </w:rPr>
        <w:t>2.7.5. Indikator: Transparentnost postupka popunjavanja radnih mesta putem oglasa o javnom konkursu za izbor direktora javnih službi (javnih preduzeća i javnih ustanova)</w:t>
      </w:r>
    </w:p>
    <w:p w14:paraId="02DA5FCC" w14:textId="77777777" w:rsidR="002E5EC0" w:rsidRPr="00B84CB1" w:rsidRDefault="002E5EC0" w:rsidP="00960C62">
      <w:pPr>
        <w:spacing w:after="120" w:line="240" w:lineRule="auto"/>
        <w:jc w:val="both"/>
        <w:rPr>
          <w:rFonts w:cs="Times New Roman"/>
        </w:rPr>
      </w:pPr>
      <w:r w:rsidRPr="00B84CB1">
        <w:rPr>
          <w:rFonts w:cs="Times New Roman"/>
        </w:rPr>
        <w:t>2.7.6. Indikator: Transparentnost konkursa o dodeli javne svojine u vlasništvu JLS</w:t>
      </w:r>
    </w:p>
    <w:p w14:paraId="02DA5FCD" w14:textId="77777777" w:rsidR="002E5EC0" w:rsidRPr="00B84CB1" w:rsidRDefault="002E5EC0" w:rsidP="00960C62">
      <w:pPr>
        <w:spacing w:after="120" w:line="240" w:lineRule="auto"/>
        <w:jc w:val="both"/>
        <w:rPr>
          <w:rFonts w:cs="Times New Roman"/>
        </w:rPr>
      </w:pPr>
    </w:p>
    <w:p w14:paraId="02DA5FCE" w14:textId="77777777" w:rsidR="002E5EC0" w:rsidRPr="00B84CB1" w:rsidRDefault="002E5EC0" w:rsidP="00960C62">
      <w:pPr>
        <w:spacing w:after="120" w:line="240" w:lineRule="auto"/>
        <w:jc w:val="both"/>
        <w:rPr>
          <w:rFonts w:cs="Times New Roman"/>
          <w:b/>
        </w:rPr>
      </w:pPr>
      <w:r w:rsidRPr="00B84CB1">
        <w:rPr>
          <w:rFonts w:cs="Times New Roman"/>
          <w:b/>
        </w:rPr>
        <w:t>2.8. Oblast: Unapređenje participacije građana kroz organizovanje i podsticanje formi neposrednog učešća u radu JLS</w:t>
      </w:r>
    </w:p>
    <w:p w14:paraId="02DA5FCF" w14:textId="77777777" w:rsidR="002E5EC0" w:rsidRPr="00B84CB1" w:rsidRDefault="002E5EC0" w:rsidP="00960C62">
      <w:pPr>
        <w:spacing w:after="120" w:line="240" w:lineRule="auto"/>
        <w:jc w:val="both"/>
        <w:rPr>
          <w:rFonts w:cs="Times New Roman"/>
        </w:rPr>
      </w:pPr>
      <w:r w:rsidRPr="00B84CB1">
        <w:rPr>
          <w:rFonts w:cs="Times New Roman"/>
        </w:rPr>
        <w:t>2.8.1 Indikator: Neposredno učešće građana u radu JLS</w:t>
      </w:r>
    </w:p>
    <w:p w14:paraId="02DA5FD0" w14:textId="77777777" w:rsidR="00E54FD8" w:rsidRPr="00B84CB1" w:rsidRDefault="00E54FD8" w:rsidP="00960C62">
      <w:pPr>
        <w:spacing w:after="120" w:line="240" w:lineRule="auto"/>
        <w:jc w:val="both"/>
        <w:rPr>
          <w:rFonts w:cs="Times New Roman"/>
        </w:rPr>
      </w:pPr>
    </w:p>
    <w:p w14:paraId="02DA5FD1" w14:textId="77777777" w:rsidR="00FD088C" w:rsidRPr="00B84CB1" w:rsidRDefault="00FD088C" w:rsidP="00960C62">
      <w:pPr>
        <w:shd w:val="clear" w:color="auto" w:fill="BFBFBF" w:themeFill="background1" w:themeFillShade="BF"/>
        <w:spacing w:after="120" w:line="240" w:lineRule="auto"/>
        <w:jc w:val="center"/>
        <w:rPr>
          <w:rFonts w:cs="Times New Roman"/>
          <w:b/>
        </w:rPr>
      </w:pPr>
      <w:r w:rsidRPr="00B84CB1">
        <w:rPr>
          <w:rFonts w:cs="Times New Roman"/>
          <w:b/>
        </w:rPr>
        <w:t xml:space="preserve">3. Princip dobrog upravljanja: Ravnopravnost </w:t>
      </w:r>
    </w:p>
    <w:p w14:paraId="02DA5FD2" w14:textId="77777777" w:rsidR="00210B80" w:rsidRPr="00B84CB1" w:rsidRDefault="00210B80" w:rsidP="00210B80">
      <w:pPr>
        <w:spacing w:before="120" w:after="0" w:line="240" w:lineRule="auto"/>
        <w:rPr>
          <w:rFonts w:cs="Times New Roman"/>
          <w:b/>
        </w:rPr>
      </w:pPr>
      <w:r w:rsidRPr="00B84CB1">
        <w:rPr>
          <w:rFonts w:cs="Times New Roman"/>
          <w:b/>
        </w:rPr>
        <w:t>3.1. Oblast: Praćenje stanja o položaju osetljivih grupa stanovništva</w:t>
      </w:r>
    </w:p>
    <w:p w14:paraId="02DA5FD3" w14:textId="77777777" w:rsidR="00210B80" w:rsidRPr="00B84CB1" w:rsidRDefault="00210B80" w:rsidP="00210B80">
      <w:pPr>
        <w:spacing w:before="120" w:after="0" w:line="240" w:lineRule="auto"/>
        <w:rPr>
          <w:rFonts w:cs="Times New Roman"/>
        </w:rPr>
      </w:pPr>
      <w:r w:rsidRPr="00B84CB1">
        <w:rPr>
          <w:rFonts w:cs="Times New Roman"/>
        </w:rPr>
        <w:t>3.1.1. Indikator: Statistički podaci o osetljivim grupama stanovništva</w:t>
      </w:r>
    </w:p>
    <w:p w14:paraId="02DA5FD4" w14:textId="77777777" w:rsidR="00210B80" w:rsidRPr="00B84CB1" w:rsidRDefault="00210B80" w:rsidP="00210B80">
      <w:pPr>
        <w:spacing w:before="120" w:after="0" w:line="240" w:lineRule="auto"/>
        <w:rPr>
          <w:rFonts w:cs="Times New Roman"/>
        </w:rPr>
      </w:pPr>
      <w:r w:rsidRPr="00B84CB1">
        <w:rPr>
          <w:rFonts w:cs="Times New Roman"/>
        </w:rPr>
        <w:t>3.1.2. Indikator: Osetljive grupe stanovništva koje su obuhvaćene statističkim vođenjem podataka</w:t>
      </w:r>
    </w:p>
    <w:p w14:paraId="02DA5FD5" w14:textId="77777777" w:rsidR="00210B80" w:rsidRPr="00B84CB1" w:rsidRDefault="00210B80" w:rsidP="00210B80">
      <w:pPr>
        <w:spacing w:before="120" w:after="0" w:line="240" w:lineRule="auto"/>
        <w:rPr>
          <w:rFonts w:cs="Times New Roman"/>
        </w:rPr>
      </w:pPr>
      <w:r w:rsidRPr="00B84CB1">
        <w:rPr>
          <w:rFonts w:cs="Times New Roman"/>
        </w:rPr>
        <w:t>3.1.3. Indikator: Analiza dostupnosti usluga JLS svim grupama stanovništva</w:t>
      </w:r>
    </w:p>
    <w:p w14:paraId="02DA5FD6" w14:textId="77777777" w:rsidR="00210B80" w:rsidRPr="00B84CB1" w:rsidRDefault="00210B80" w:rsidP="00210B80">
      <w:pPr>
        <w:spacing w:before="120" w:after="0" w:line="240" w:lineRule="auto"/>
        <w:rPr>
          <w:rFonts w:cs="Times New Roman"/>
        </w:rPr>
      </w:pPr>
    </w:p>
    <w:p w14:paraId="02DA5FD7" w14:textId="77777777" w:rsidR="00210B80" w:rsidRPr="00B84CB1" w:rsidRDefault="00210B80" w:rsidP="00210B80">
      <w:pPr>
        <w:spacing w:before="120" w:after="0" w:line="240" w:lineRule="auto"/>
        <w:jc w:val="both"/>
        <w:rPr>
          <w:rFonts w:cs="Times New Roman"/>
          <w:b/>
        </w:rPr>
      </w:pPr>
      <w:r w:rsidRPr="00B84CB1">
        <w:rPr>
          <w:rFonts w:cs="Times New Roman"/>
          <w:b/>
        </w:rPr>
        <w:t>3.2. Oblast: Definisanje lokalnih politika u skladu sa potrebama osetljivih grupa stanovništva</w:t>
      </w:r>
    </w:p>
    <w:p w14:paraId="02DA5FD8" w14:textId="77777777" w:rsidR="00210B80" w:rsidRPr="00B84CB1" w:rsidRDefault="00210B80" w:rsidP="00210B80">
      <w:pPr>
        <w:spacing w:before="120" w:after="0" w:line="240" w:lineRule="auto"/>
        <w:rPr>
          <w:rFonts w:cs="Times New Roman"/>
        </w:rPr>
      </w:pPr>
      <w:r w:rsidRPr="00B84CB1">
        <w:rPr>
          <w:rFonts w:cs="Times New Roman"/>
        </w:rPr>
        <w:t>3.2.1 Indikator: Analiza potreba osetljivih grupa stanovništva</w:t>
      </w:r>
    </w:p>
    <w:p w14:paraId="02DA5FD9" w14:textId="77777777" w:rsidR="00210B80" w:rsidRPr="00B84CB1" w:rsidRDefault="00210B80" w:rsidP="00210B80">
      <w:pPr>
        <w:spacing w:before="120" w:after="0" w:line="240" w:lineRule="auto"/>
        <w:rPr>
          <w:rFonts w:cs="Times New Roman"/>
        </w:rPr>
      </w:pPr>
      <w:r w:rsidRPr="00B84CB1">
        <w:rPr>
          <w:rFonts w:cs="Times New Roman"/>
        </w:rPr>
        <w:t>3.2.2 Indikator: Usvajanje lokalnih programa unapređenja socijalne zaštite</w:t>
      </w:r>
    </w:p>
    <w:p w14:paraId="02DA5FDA" w14:textId="77777777" w:rsidR="00210B80" w:rsidRPr="00B84CB1" w:rsidRDefault="00210B80" w:rsidP="00210B80">
      <w:pPr>
        <w:spacing w:before="120" w:after="0" w:line="240" w:lineRule="auto"/>
        <w:rPr>
          <w:rFonts w:cs="Times New Roman"/>
        </w:rPr>
      </w:pPr>
      <w:r w:rsidRPr="00B84CB1">
        <w:rPr>
          <w:rFonts w:cs="Times New Roman"/>
        </w:rPr>
        <w:t>3.2.3 Indikator: Pružanje lokalnih usluga socijalne zaštite</w:t>
      </w:r>
    </w:p>
    <w:p w14:paraId="02DA5FDB" w14:textId="77777777" w:rsidR="00210B80" w:rsidRPr="00B84CB1" w:rsidRDefault="00210B80" w:rsidP="00210B80">
      <w:pPr>
        <w:spacing w:before="120" w:after="0" w:line="240" w:lineRule="auto"/>
        <w:rPr>
          <w:rFonts w:cs="Times New Roman"/>
        </w:rPr>
      </w:pPr>
      <w:r w:rsidRPr="00B84CB1">
        <w:rPr>
          <w:rFonts w:cs="Times New Roman"/>
        </w:rPr>
        <w:t>3.2.4 Indikator: Unapređenje pristupačnosti osobama sa invaliditetom</w:t>
      </w:r>
    </w:p>
    <w:p w14:paraId="02DA5FDC" w14:textId="77777777" w:rsidR="00210B80" w:rsidRPr="00B84CB1" w:rsidRDefault="00210B80" w:rsidP="00210B80">
      <w:pPr>
        <w:spacing w:before="120" w:after="0" w:line="240" w:lineRule="auto"/>
        <w:rPr>
          <w:rFonts w:cs="Times New Roman"/>
        </w:rPr>
      </w:pPr>
      <w:r w:rsidRPr="00B84CB1">
        <w:rPr>
          <w:rFonts w:cs="Times New Roman"/>
        </w:rPr>
        <w:t>3.2.5 Indikator: Upotreba jezika i pisama nacionalnih manjina</w:t>
      </w:r>
    </w:p>
    <w:p w14:paraId="02DA5FDD" w14:textId="77777777" w:rsidR="00210B80" w:rsidRPr="00B84CB1" w:rsidRDefault="00210B80" w:rsidP="00210B80">
      <w:pPr>
        <w:spacing w:before="120" w:after="0" w:line="240" w:lineRule="auto"/>
        <w:rPr>
          <w:rFonts w:cs="Times New Roman"/>
        </w:rPr>
      </w:pPr>
      <w:r w:rsidRPr="00B84CB1">
        <w:rPr>
          <w:rFonts w:cs="Times New Roman"/>
        </w:rPr>
        <w:t>3.2.6 Indikator: Unapređenje položaja Roma i Romkinja</w:t>
      </w:r>
    </w:p>
    <w:p w14:paraId="02DA5FDE" w14:textId="77777777" w:rsidR="00210B80" w:rsidRPr="00B84CB1" w:rsidRDefault="00210B80" w:rsidP="00210B80">
      <w:pPr>
        <w:spacing w:before="120" w:after="0" w:line="240" w:lineRule="auto"/>
        <w:rPr>
          <w:rFonts w:cs="Times New Roman"/>
        </w:rPr>
      </w:pPr>
    </w:p>
    <w:p w14:paraId="02DA5FDF" w14:textId="77777777" w:rsidR="00210B80" w:rsidRPr="00B84CB1" w:rsidRDefault="00210B80" w:rsidP="00210B80">
      <w:pPr>
        <w:spacing w:before="120" w:after="0" w:line="240" w:lineRule="auto"/>
        <w:rPr>
          <w:rFonts w:cs="Times New Roman"/>
        </w:rPr>
      </w:pPr>
      <w:r w:rsidRPr="00B84CB1">
        <w:rPr>
          <w:rFonts w:cs="Times New Roman"/>
          <w:b/>
        </w:rPr>
        <w:t>3.3. Oblast: Mehanizmi za sprečavanje diskriminacije</w:t>
      </w:r>
    </w:p>
    <w:p w14:paraId="02DA5FE0" w14:textId="77777777" w:rsidR="00210B80" w:rsidRPr="00B84CB1" w:rsidRDefault="00210B80" w:rsidP="00210B80">
      <w:pPr>
        <w:spacing w:before="120" w:after="0" w:line="240" w:lineRule="auto"/>
        <w:jc w:val="both"/>
        <w:rPr>
          <w:rFonts w:cs="Times New Roman"/>
        </w:rPr>
      </w:pPr>
      <w:r w:rsidRPr="00B84CB1">
        <w:rPr>
          <w:rFonts w:cs="Times New Roman"/>
        </w:rPr>
        <w:t xml:space="preserve">3.3.1 Indikator: Lokalni mehanizam za rodnu ravnopravnost </w:t>
      </w:r>
    </w:p>
    <w:p w14:paraId="02DA5FE1" w14:textId="77777777" w:rsidR="00210B80" w:rsidRPr="00B84CB1" w:rsidRDefault="00210B80" w:rsidP="00210B80">
      <w:pPr>
        <w:spacing w:before="120" w:after="0" w:line="240" w:lineRule="auto"/>
        <w:jc w:val="both"/>
        <w:rPr>
          <w:rFonts w:cs="Times New Roman"/>
        </w:rPr>
      </w:pPr>
      <w:r w:rsidRPr="00B84CB1">
        <w:rPr>
          <w:rFonts w:cs="Times New Roman"/>
        </w:rPr>
        <w:t>3.3.2 Indikator: Besplatna pravna pomoć</w:t>
      </w:r>
    </w:p>
    <w:p w14:paraId="02DA5FE2" w14:textId="77777777" w:rsidR="00210B80" w:rsidRPr="00B84CB1" w:rsidRDefault="00210B80" w:rsidP="00210B80">
      <w:pPr>
        <w:spacing w:before="120" w:after="0" w:line="240" w:lineRule="auto"/>
        <w:jc w:val="both"/>
        <w:rPr>
          <w:rFonts w:cs="Times New Roman"/>
        </w:rPr>
      </w:pPr>
      <w:r w:rsidRPr="00B84CB1">
        <w:rPr>
          <w:rFonts w:cs="Times New Roman"/>
        </w:rPr>
        <w:t>3.3.3</w:t>
      </w:r>
      <w:r w:rsidRPr="00B84CB1">
        <w:rPr>
          <w:rFonts w:cs="Times New Roman"/>
          <w:b/>
        </w:rPr>
        <w:t xml:space="preserve"> </w:t>
      </w:r>
      <w:r w:rsidRPr="00B84CB1">
        <w:rPr>
          <w:rFonts w:cs="Times New Roman"/>
        </w:rPr>
        <w:t>Indikator: Partnerstvo sa organizacijama civilnog društva (OCD) koje podržavaju osetljive društvene grupe</w:t>
      </w:r>
    </w:p>
    <w:p w14:paraId="02DA5FE3" w14:textId="77777777" w:rsidR="00210B80" w:rsidRPr="00B84CB1" w:rsidRDefault="00210B80" w:rsidP="00210B80">
      <w:pPr>
        <w:spacing w:before="120" w:after="0" w:line="240" w:lineRule="auto"/>
        <w:jc w:val="both"/>
        <w:rPr>
          <w:rFonts w:cs="Times New Roman"/>
        </w:rPr>
      </w:pPr>
    </w:p>
    <w:p w14:paraId="02DA5FE4" w14:textId="77777777" w:rsidR="003B0B31" w:rsidRPr="00B84CB1" w:rsidRDefault="003B0B31" w:rsidP="00210B80">
      <w:pPr>
        <w:spacing w:before="120" w:after="0" w:line="240" w:lineRule="auto"/>
        <w:jc w:val="both"/>
        <w:rPr>
          <w:rFonts w:cs="Times New Roman"/>
        </w:rPr>
      </w:pPr>
    </w:p>
    <w:p w14:paraId="02DA5FE5" w14:textId="77777777" w:rsidR="00210B80" w:rsidRPr="00B84CB1" w:rsidRDefault="00210B80" w:rsidP="00210B80">
      <w:pPr>
        <w:spacing w:before="120" w:after="0" w:line="240" w:lineRule="auto"/>
        <w:jc w:val="both"/>
        <w:rPr>
          <w:rFonts w:cs="Times New Roman"/>
          <w:b/>
        </w:rPr>
      </w:pPr>
      <w:r w:rsidRPr="00B84CB1">
        <w:rPr>
          <w:rFonts w:cs="Times New Roman"/>
          <w:b/>
        </w:rPr>
        <w:t>3.4. Oblast: Posebne mere</w:t>
      </w:r>
    </w:p>
    <w:p w14:paraId="02DA5FE6" w14:textId="77777777" w:rsidR="00210B80" w:rsidRPr="00B84CB1" w:rsidRDefault="00210B80" w:rsidP="00210B80">
      <w:pPr>
        <w:spacing w:before="120" w:after="0" w:line="240" w:lineRule="auto"/>
        <w:jc w:val="both"/>
        <w:rPr>
          <w:rFonts w:cs="Times New Roman"/>
        </w:rPr>
      </w:pPr>
      <w:r w:rsidRPr="00B84CB1">
        <w:rPr>
          <w:rFonts w:cs="Times New Roman"/>
        </w:rPr>
        <w:t xml:space="preserve">3.4.1 Indikator: Sprovođenje posebnih mera </w:t>
      </w:r>
    </w:p>
    <w:p w14:paraId="02DA5FE7" w14:textId="77777777" w:rsidR="003B0B31" w:rsidRPr="00B84CB1" w:rsidRDefault="003B0B31" w:rsidP="00210B80">
      <w:pPr>
        <w:spacing w:before="120" w:after="0" w:line="240" w:lineRule="auto"/>
        <w:jc w:val="both"/>
        <w:rPr>
          <w:rFonts w:cs="Times New Roman"/>
        </w:rPr>
      </w:pPr>
    </w:p>
    <w:p w14:paraId="02DA5FE8" w14:textId="77777777" w:rsidR="00210B80" w:rsidRPr="00B84CB1" w:rsidRDefault="00210B80" w:rsidP="00210B80">
      <w:pPr>
        <w:spacing w:before="120" w:after="0" w:line="240" w:lineRule="auto"/>
        <w:jc w:val="both"/>
        <w:rPr>
          <w:rFonts w:cs="Times New Roman"/>
        </w:rPr>
      </w:pPr>
      <w:r w:rsidRPr="00B84CB1">
        <w:rPr>
          <w:rFonts w:cs="Times New Roman"/>
          <w:b/>
        </w:rPr>
        <w:t>3.5. Oblast: Lokalne finansije motivisane načelom rodne ravnopravnosti</w:t>
      </w:r>
    </w:p>
    <w:p w14:paraId="02DA5FE9" w14:textId="77777777" w:rsidR="00210B80" w:rsidRPr="00B84CB1" w:rsidRDefault="00210B80" w:rsidP="00210B80">
      <w:pPr>
        <w:spacing w:before="120" w:after="0" w:line="240" w:lineRule="auto"/>
        <w:jc w:val="both"/>
        <w:rPr>
          <w:rFonts w:cs="Times New Roman"/>
        </w:rPr>
      </w:pPr>
      <w:r w:rsidRPr="00B84CB1">
        <w:rPr>
          <w:rFonts w:cs="Times New Roman"/>
        </w:rPr>
        <w:t>3.5.1. Planiranje postupnog uvođenja rodno odgovornog budžetiranja u budžetski proces na lokalnom nivou</w:t>
      </w:r>
    </w:p>
    <w:p w14:paraId="02DA5FEA" w14:textId="77777777" w:rsidR="00210B80" w:rsidRPr="00B84CB1" w:rsidRDefault="00210B80" w:rsidP="00210B80">
      <w:pPr>
        <w:spacing w:before="120" w:after="0" w:line="240" w:lineRule="auto"/>
        <w:jc w:val="both"/>
        <w:rPr>
          <w:rFonts w:cs="Times New Roman"/>
        </w:rPr>
      </w:pPr>
      <w:r w:rsidRPr="00B84CB1">
        <w:rPr>
          <w:rFonts w:cs="Times New Roman"/>
        </w:rPr>
        <w:t>3.5.2. Definisanje rodno odgovornih ciljeva u budžetu</w:t>
      </w:r>
    </w:p>
    <w:p w14:paraId="02DA5FEB" w14:textId="77777777" w:rsidR="00210B80" w:rsidRPr="00B84CB1" w:rsidRDefault="00210B80" w:rsidP="00210B80">
      <w:pPr>
        <w:spacing w:before="120" w:after="0" w:line="240" w:lineRule="auto"/>
        <w:jc w:val="both"/>
        <w:rPr>
          <w:rFonts w:cs="Times New Roman"/>
        </w:rPr>
      </w:pPr>
      <w:r w:rsidRPr="00B84CB1">
        <w:rPr>
          <w:rFonts w:cs="Times New Roman"/>
        </w:rPr>
        <w:t>3.5.3. Uvođenje rodno odgovornih indikatora u budžetu</w:t>
      </w:r>
    </w:p>
    <w:p w14:paraId="02DA5FEC" w14:textId="77777777" w:rsidR="0056072E" w:rsidRPr="00B84CB1" w:rsidRDefault="0056072E" w:rsidP="00960C62">
      <w:pPr>
        <w:spacing w:after="120" w:line="240" w:lineRule="auto"/>
        <w:jc w:val="both"/>
        <w:rPr>
          <w:rFonts w:cs="Times New Roman"/>
        </w:rPr>
      </w:pPr>
    </w:p>
    <w:p w14:paraId="02DA5FED" w14:textId="77777777" w:rsidR="00307830" w:rsidRPr="00B84CB1" w:rsidRDefault="00307830" w:rsidP="00960C62">
      <w:pPr>
        <w:shd w:val="clear" w:color="auto" w:fill="BFBFBF" w:themeFill="background1" w:themeFillShade="BF"/>
        <w:spacing w:after="120" w:line="240" w:lineRule="auto"/>
        <w:jc w:val="center"/>
        <w:rPr>
          <w:rFonts w:cs="Times New Roman"/>
          <w:b/>
        </w:rPr>
      </w:pPr>
      <w:r w:rsidRPr="00B84CB1">
        <w:rPr>
          <w:rFonts w:cs="Times New Roman"/>
          <w:b/>
        </w:rPr>
        <w:t>4. Princip dobrog upravljanja: Predvidivost, ekonomičnost/efikasnost i delotvornost lokalne samouprave</w:t>
      </w:r>
      <w:r w:rsidR="00854F22" w:rsidRPr="00B84CB1">
        <w:rPr>
          <w:rFonts w:cs="Times New Roman"/>
          <w:b/>
        </w:rPr>
        <w:t xml:space="preserve"> </w:t>
      </w:r>
    </w:p>
    <w:p w14:paraId="02DA5FEE" w14:textId="77777777" w:rsidR="00307830" w:rsidRPr="00B84CB1" w:rsidRDefault="00307830" w:rsidP="00960C62">
      <w:pPr>
        <w:spacing w:after="120" w:line="240" w:lineRule="auto"/>
        <w:rPr>
          <w:rFonts w:cs="Times New Roman"/>
          <w:b/>
        </w:rPr>
      </w:pPr>
      <w:r w:rsidRPr="00B84CB1">
        <w:rPr>
          <w:rFonts w:cs="Times New Roman"/>
          <w:b/>
        </w:rPr>
        <w:t>4.1. Oblast: Predvidivost</w:t>
      </w:r>
    </w:p>
    <w:p w14:paraId="02DA5FEF" w14:textId="77777777" w:rsidR="0056072E" w:rsidRPr="00B84CB1" w:rsidRDefault="0056072E" w:rsidP="00960C62">
      <w:pPr>
        <w:spacing w:after="120" w:line="240" w:lineRule="auto"/>
        <w:jc w:val="both"/>
        <w:rPr>
          <w:rFonts w:cs="Times New Roman"/>
        </w:rPr>
      </w:pPr>
      <w:r w:rsidRPr="00B84CB1">
        <w:rPr>
          <w:rFonts w:cs="Times New Roman"/>
        </w:rPr>
        <w:t>4.1.1. Indikator: Ujednačavanje upravne prakse u okviru JLS</w:t>
      </w:r>
    </w:p>
    <w:p w14:paraId="02DA5FF0" w14:textId="77777777" w:rsidR="0056072E" w:rsidRPr="00B84CB1" w:rsidRDefault="0056072E" w:rsidP="00960C62">
      <w:pPr>
        <w:spacing w:after="120" w:line="240" w:lineRule="auto"/>
        <w:jc w:val="both"/>
        <w:rPr>
          <w:rFonts w:cs="Times New Roman"/>
        </w:rPr>
      </w:pPr>
      <w:r w:rsidRPr="00B84CB1">
        <w:rPr>
          <w:rFonts w:cs="Times New Roman"/>
        </w:rPr>
        <w:t>4.1.2. Indikator: Ujednačavanje upravne prakse između različitih JLS</w:t>
      </w:r>
    </w:p>
    <w:p w14:paraId="02DA5FF1" w14:textId="77777777" w:rsidR="0056072E" w:rsidRPr="00B84CB1" w:rsidRDefault="0056072E" w:rsidP="00960C62">
      <w:pPr>
        <w:spacing w:after="120" w:line="240" w:lineRule="auto"/>
        <w:jc w:val="both"/>
        <w:rPr>
          <w:rFonts w:cs="Times New Roman"/>
        </w:rPr>
      </w:pPr>
      <w:r w:rsidRPr="00B84CB1">
        <w:rPr>
          <w:rFonts w:cs="Times New Roman"/>
        </w:rPr>
        <w:t>4.1.3. Indikator: Kontrola procesa ujednačavanja upravne prakse</w:t>
      </w:r>
    </w:p>
    <w:p w14:paraId="02DA5FF2" w14:textId="77777777" w:rsidR="0056072E" w:rsidRPr="00B84CB1" w:rsidRDefault="0056072E" w:rsidP="00960C62">
      <w:pPr>
        <w:spacing w:after="120" w:line="240" w:lineRule="auto"/>
        <w:jc w:val="both"/>
        <w:rPr>
          <w:rFonts w:cs="Times New Roman"/>
        </w:rPr>
      </w:pPr>
      <w:r w:rsidRPr="00B84CB1">
        <w:rPr>
          <w:rFonts w:cs="Times New Roman"/>
        </w:rPr>
        <w:t>4.1.4. Indikator: Dostupnost ujednačene upravne prakse</w:t>
      </w:r>
    </w:p>
    <w:p w14:paraId="02DA5FF3" w14:textId="77777777" w:rsidR="0056072E" w:rsidRPr="00B84CB1" w:rsidRDefault="0056072E" w:rsidP="00960C62">
      <w:pPr>
        <w:spacing w:after="120" w:line="240" w:lineRule="auto"/>
        <w:jc w:val="both"/>
        <w:rPr>
          <w:rFonts w:cs="Times New Roman"/>
        </w:rPr>
      </w:pPr>
      <w:r w:rsidRPr="00B84CB1">
        <w:rPr>
          <w:rFonts w:cs="Times New Roman"/>
        </w:rPr>
        <w:t>4.1.5. Indikator: Dostavljanje odgovora prvostepenih organa na žalbu</w:t>
      </w:r>
    </w:p>
    <w:p w14:paraId="02DA5FF4" w14:textId="77777777" w:rsidR="0056072E" w:rsidRPr="00B84CB1" w:rsidRDefault="0056072E" w:rsidP="00960C62">
      <w:pPr>
        <w:spacing w:after="120" w:line="240" w:lineRule="auto"/>
        <w:jc w:val="both"/>
        <w:rPr>
          <w:rFonts w:cs="Times New Roman"/>
        </w:rPr>
      </w:pPr>
      <w:r w:rsidRPr="00B84CB1">
        <w:rPr>
          <w:rFonts w:cs="Times New Roman"/>
        </w:rPr>
        <w:t>4.1.6. Indikator: Obaveštavanje stranke o izmeni propisa u toku postupka</w:t>
      </w:r>
    </w:p>
    <w:p w14:paraId="02DA5FF5" w14:textId="77777777" w:rsidR="0056072E" w:rsidRPr="00B84CB1" w:rsidRDefault="0056072E" w:rsidP="00960C62">
      <w:pPr>
        <w:spacing w:after="120" w:line="240" w:lineRule="auto"/>
        <w:jc w:val="both"/>
        <w:rPr>
          <w:rFonts w:cs="Times New Roman"/>
        </w:rPr>
      </w:pPr>
      <w:r w:rsidRPr="00B84CB1">
        <w:rPr>
          <w:rFonts w:cs="Times New Roman"/>
        </w:rPr>
        <w:t>4.1.7. Indikator: Praćenje toka predmeta</w:t>
      </w:r>
    </w:p>
    <w:p w14:paraId="02DA5FF6" w14:textId="77777777" w:rsidR="005F7362" w:rsidRPr="00B84CB1" w:rsidRDefault="005F7362" w:rsidP="00960C62">
      <w:pPr>
        <w:spacing w:after="120" w:line="240" w:lineRule="auto"/>
        <w:rPr>
          <w:rFonts w:cs="Times New Roman"/>
        </w:rPr>
      </w:pPr>
    </w:p>
    <w:p w14:paraId="02DA5FF7" w14:textId="77777777" w:rsidR="00307830" w:rsidRPr="00B84CB1" w:rsidRDefault="00307830" w:rsidP="00960C62">
      <w:pPr>
        <w:spacing w:after="120" w:line="240" w:lineRule="auto"/>
        <w:jc w:val="both"/>
        <w:rPr>
          <w:rFonts w:cs="Times New Roman"/>
          <w:b/>
        </w:rPr>
      </w:pPr>
      <w:r w:rsidRPr="00B84CB1">
        <w:rPr>
          <w:rFonts w:cs="Times New Roman"/>
          <w:b/>
        </w:rPr>
        <w:t>4.2. Oblast: Ekonomičnost/efikasnost</w:t>
      </w:r>
    </w:p>
    <w:p w14:paraId="02DA5FF8" w14:textId="77777777" w:rsidR="00FE781C" w:rsidRPr="00B84CB1" w:rsidRDefault="0056072E" w:rsidP="00FE781C">
      <w:pPr>
        <w:spacing w:before="120" w:after="120" w:line="240" w:lineRule="auto"/>
        <w:jc w:val="both"/>
        <w:rPr>
          <w:rFonts w:cs="Times New Roman"/>
        </w:rPr>
      </w:pPr>
      <w:r w:rsidRPr="00B84CB1">
        <w:rPr>
          <w:rFonts w:cs="Times New Roman"/>
        </w:rPr>
        <w:t xml:space="preserve">4.2.1. Indikator: Praćenje poštovanje rokova predviđenih Zakonom o opštem upravnom postupku/izveštavanja o preduzimanju mera u </w:t>
      </w:r>
      <w:r w:rsidR="00FE781C" w:rsidRPr="00B84CB1">
        <w:rPr>
          <w:rFonts w:cs="Times New Roman"/>
        </w:rPr>
        <w:t>4.2.1. Indikator: Praćenje poštovanje rokova predviđenih Zakonom o opštem upravnom postupku i rokova propisanih drugim zakonima /izveštavanja o preduzimanju mera u slučajevima u kojima dolazi do prekoračenja rokova</w:t>
      </w:r>
    </w:p>
    <w:p w14:paraId="02DA5FF9" w14:textId="77777777" w:rsidR="00FE781C" w:rsidRPr="00B84CB1" w:rsidRDefault="00FE781C" w:rsidP="00FE781C">
      <w:pPr>
        <w:spacing w:before="120" w:after="120" w:line="240" w:lineRule="auto"/>
        <w:jc w:val="both"/>
        <w:rPr>
          <w:rFonts w:cs="Times New Roman"/>
        </w:rPr>
      </w:pPr>
      <w:r w:rsidRPr="00B84CB1">
        <w:rPr>
          <w:rFonts w:cs="Times New Roman"/>
        </w:rPr>
        <w:t>4.2.2. Indikator: Načini za praćenje poštovanje rokova predviđenih Zakonom o opštem upravnom postupku i rokova propisanih drugim zakonima /izveštavanja o preduzimanju mera u slučajevima u kojima dolazi do prekoračenja rokova</w:t>
      </w:r>
    </w:p>
    <w:p w14:paraId="02DA5FFA" w14:textId="77777777" w:rsidR="00FE781C" w:rsidRPr="00B84CB1" w:rsidRDefault="00FE781C" w:rsidP="00FE781C">
      <w:pPr>
        <w:spacing w:before="120" w:after="120" w:line="240" w:lineRule="auto"/>
        <w:jc w:val="both"/>
        <w:rPr>
          <w:rFonts w:cs="Times New Roman"/>
        </w:rPr>
      </w:pPr>
      <w:r w:rsidRPr="00B84CB1">
        <w:rPr>
          <w:rFonts w:cs="Times New Roman"/>
        </w:rPr>
        <w:t>4.2.3. Indikator: Rokovi u kojima se izdaje rešenje u postupku pokrenutom po zahtevu stranke ili po službenoj dužnosti na osnovu ZUP-a</w:t>
      </w:r>
    </w:p>
    <w:p w14:paraId="02DA5FFB" w14:textId="77777777" w:rsidR="00FE781C" w:rsidRPr="00B84CB1" w:rsidRDefault="00FE781C" w:rsidP="00FE781C">
      <w:pPr>
        <w:spacing w:before="120" w:after="120" w:line="240" w:lineRule="auto"/>
        <w:jc w:val="both"/>
        <w:rPr>
          <w:rFonts w:cs="Times New Roman"/>
        </w:rPr>
      </w:pPr>
      <w:r w:rsidRPr="00B84CB1">
        <w:rPr>
          <w:rFonts w:cs="Times New Roman"/>
        </w:rPr>
        <w:lastRenderedPageBreak/>
        <w:t>4.2.4. Indikator: Rokovi za izdavanje uverenja o činjenicama o kojima se vodi službena evidencija</w:t>
      </w:r>
    </w:p>
    <w:p w14:paraId="02DA5FFC" w14:textId="77777777" w:rsidR="00FE781C" w:rsidRPr="00B84CB1" w:rsidRDefault="00FE781C" w:rsidP="00FE781C">
      <w:pPr>
        <w:spacing w:before="120" w:after="120" w:line="240" w:lineRule="auto"/>
        <w:jc w:val="both"/>
        <w:rPr>
          <w:rFonts w:cs="Times New Roman"/>
        </w:rPr>
      </w:pPr>
      <w:r w:rsidRPr="00B84CB1">
        <w:rPr>
          <w:rFonts w:cs="Times New Roman"/>
        </w:rPr>
        <w:t>4.2.5. Indikator: Rokovi u slučaju prosleđivanja žalbe prvostepenog organa drugostepenom organu</w:t>
      </w:r>
    </w:p>
    <w:p w14:paraId="02DA5FFD" w14:textId="77777777" w:rsidR="00FE781C" w:rsidRPr="00B84CB1" w:rsidRDefault="00FE781C" w:rsidP="00FE781C">
      <w:pPr>
        <w:spacing w:before="120" w:after="120" w:line="240" w:lineRule="auto"/>
        <w:jc w:val="both"/>
        <w:rPr>
          <w:rFonts w:cs="Times New Roman"/>
        </w:rPr>
      </w:pPr>
      <w:r w:rsidRPr="00B84CB1">
        <w:rPr>
          <w:rFonts w:cs="Times New Roman"/>
        </w:rPr>
        <w:t>4.2.6. Indikator: Postojanje jedinstvenog mesta za pružanje informacija i prijem zahteva stranaka</w:t>
      </w:r>
    </w:p>
    <w:p w14:paraId="02DA5FFE" w14:textId="77777777" w:rsidR="00FE781C" w:rsidRPr="00B84CB1" w:rsidRDefault="00FE781C" w:rsidP="00FE781C">
      <w:pPr>
        <w:spacing w:before="120" w:after="120" w:line="240" w:lineRule="auto"/>
        <w:jc w:val="both"/>
        <w:rPr>
          <w:rFonts w:cs="Times New Roman"/>
        </w:rPr>
      </w:pPr>
      <w:r w:rsidRPr="00B84CB1">
        <w:rPr>
          <w:rFonts w:cs="Times New Roman"/>
        </w:rPr>
        <w:t>4.2.7. Indikator: Postojanje jedinstvenog upravnog mesta</w:t>
      </w:r>
    </w:p>
    <w:p w14:paraId="02DA5FFF" w14:textId="77777777" w:rsidR="00FE781C" w:rsidRPr="00B84CB1" w:rsidRDefault="00FE781C" w:rsidP="00FE781C">
      <w:pPr>
        <w:spacing w:before="120" w:after="120" w:line="240" w:lineRule="auto"/>
        <w:jc w:val="both"/>
        <w:rPr>
          <w:rFonts w:cs="Times New Roman"/>
        </w:rPr>
      </w:pPr>
      <w:r w:rsidRPr="00B84CB1">
        <w:rPr>
          <w:rFonts w:cs="Times New Roman"/>
        </w:rPr>
        <w:t>4.2.8. Indikator: Vođenje disciplinskog postupka, odlučivanje o disciplinskoj odgovornosti i izricanje disciplinskih mera zbog teže povrede družnosti iz radnog odnosa nesavesno, neblagovremeno ili nepotpuno izvršavanje poslova ili naloga pretpostavljenog</w:t>
      </w:r>
    </w:p>
    <w:p w14:paraId="02DA6000" w14:textId="77777777" w:rsidR="00FE781C" w:rsidRPr="00B84CB1" w:rsidRDefault="00FE781C" w:rsidP="00FE781C">
      <w:pPr>
        <w:spacing w:before="120" w:after="120" w:line="240" w:lineRule="auto"/>
        <w:jc w:val="both"/>
        <w:rPr>
          <w:rFonts w:cs="Times New Roman"/>
        </w:rPr>
      </w:pPr>
      <w:r w:rsidRPr="00B84CB1">
        <w:rPr>
          <w:rFonts w:cs="Times New Roman"/>
        </w:rPr>
        <w:t>4.2.9. Indikator: Ostvarivanje saradnje i udruživanje sa drugim JLS i njenim organima, službama</w:t>
      </w:r>
    </w:p>
    <w:p w14:paraId="02DA6001" w14:textId="77777777" w:rsidR="00FE781C" w:rsidRPr="00B84CB1" w:rsidRDefault="00FE781C" w:rsidP="00FE781C">
      <w:pPr>
        <w:spacing w:before="120" w:after="120" w:line="240" w:lineRule="auto"/>
        <w:jc w:val="both"/>
        <w:rPr>
          <w:rFonts w:cs="Times New Roman"/>
        </w:rPr>
      </w:pPr>
      <w:r w:rsidRPr="00B84CB1">
        <w:rPr>
          <w:rFonts w:cs="Times New Roman"/>
        </w:rPr>
        <w:t xml:space="preserve">4.2.10. Indikator:  Nadležnosti JLS koje se obavljaju kroz međuopštinsku saradnju  </w:t>
      </w:r>
    </w:p>
    <w:p w14:paraId="02DA6002" w14:textId="77777777" w:rsidR="00FE781C" w:rsidRPr="00B84CB1" w:rsidRDefault="00FE781C" w:rsidP="00FE781C">
      <w:pPr>
        <w:spacing w:before="120" w:after="120" w:line="240" w:lineRule="auto"/>
        <w:jc w:val="both"/>
        <w:rPr>
          <w:rFonts w:cs="Times New Roman"/>
        </w:rPr>
      </w:pPr>
      <w:r w:rsidRPr="00B84CB1">
        <w:rPr>
          <w:rFonts w:cs="Times New Roman"/>
        </w:rPr>
        <w:t>4.2.11. Indikator: Sprovedene faze za korišćenje informacionog sistema eZUP</w:t>
      </w:r>
    </w:p>
    <w:p w14:paraId="02DA6003" w14:textId="77777777" w:rsidR="00307830" w:rsidRPr="00B84CB1" w:rsidRDefault="00307830" w:rsidP="00FE781C">
      <w:pPr>
        <w:spacing w:after="120" w:line="240" w:lineRule="auto"/>
        <w:jc w:val="both"/>
        <w:rPr>
          <w:rFonts w:cs="Times New Roman"/>
        </w:rPr>
      </w:pPr>
    </w:p>
    <w:p w14:paraId="02DA6004" w14:textId="77777777" w:rsidR="00307830" w:rsidRPr="00B84CB1" w:rsidRDefault="00307830" w:rsidP="00960C62">
      <w:pPr>
        <w:spacing w:after="120" w:line="240" w:lineRule="auto"/>
        <w:rPr>
          <w:rFonts w:cs="Times New Roman"/>
          <w:b/>
        </w:rPr>
      </w:pPr>
      <w:r w:rsidRPr="00B84CB1">
        <w:rPr>
          <w:rFonts w:cs="Times New Roman"/>
          <w:b/>
        </w:rPr>
        <w:t>4.3. Oblast: Delotvornost</w:t>
      </w:r>
    </w:p>
    <w:p w14:paraId="02DA6005" w14:textId="77777777" w:rsidR="00A36D9F" w:rsidRPr="00B84CB1" w:rsidRDefault="00A36D9F" w:rsidP="00A36D9F">
      <w:pPr>
        <w:spacing w:after="120"/>
        <w:jc w:val="both"/>
        <w:rPr>
          <w:rFonts w:cs="Times New Roman"/>
        </w:rPr>
      </w:pPr>
      <w:r w:rsidRPr="00B84CB1">
        <w:rPr>
          <w:rFonts w:cs="Times New Roman"/>
        </w:rPr>
        <w:t>4.3.1. Indikator: Standardi za postupanje pri pružanju usluga gradske/opštinske uprave</w:t>
      </w:r>
    </w:p>
    <w:p w14:paraId="02DA6006" w14:textId="77777777" w:rsidR="00A36D9F" w:rsidRPr="00B84CB1" w:rsidRDefault="00A36D9F" w:rsidP="00A36D9F">
      <w:pPr>
        <w:spacing w:after="120"/>
        <w:jc w:val="both"/>
        <w:rPr>
          <w:rFonts w:cs="Times New Roman"/>
        </w:rPr>
      </w:pPr>
      <w:r w:rsidRPr="00B84CB1">
        <w:rPr>
          <w:rFonts w:cs="Times New Roman"/>
        </w:rPr>
        <w:t>4.3.2. Indikator: Rad gradske/opštinske uprave po modelima administrativnih procedura/usluga</w:t>
      </w:r>
    </w:p>
    <w:p w14:paraId="02DA6007" w14:textId="77777777" w:rsidR="00A36D9F" w:rsidRPr="00B84CB1" w:rsidRDefault="00A36D9F" w:rsidP="00A36D9F">
      <w:pPr>
        <w:spacing w:after="120"/>
        <w:jc w:val="both"/>
        <w:rPr>
          <w:rFonts w:cs="Times New Roman"/>
        </w:rPr>
      </w:pPr>
      <w:r w:rsidRPr="00B84CB1">
        <w:rPr>
          <w:rFonts w:cs="Times New Roman"/>
        </w:rPr>
        <w:t>4.3.3. Indikator: Mehanizam za praćenje broja i frekventnosti usluga iz izvorne i poverene nadležnosti JLS</w:t>
      </w:r>
    </w:p>
    <w:p w14:paraId="02DA6008" w14:textId="77777777" w:rsidR="00A36D9F" w:rsidRPr="00B84CB1" w:rsidRDefault="00A36D9F" w:rsidP="00A36D9F">
      <w:pPr>
        <w:spacing w:after="120"/>
        <w:jc w:val="both"/>
        <w:rPr>
          <w:rFonts w:cs="Times New Roman"/>
        </w:rPr>
      </w:pPr>
      <w:r w:rsidRPr="00B84CB1">
        <w:rPr>
          <w:rFonts w:cs="Times New Roman"/>
        </w:rPr>
        <w:t>4.3.4. Indikator: Analiza i preduzete mere na osnovu uspostavljenog mehanizama za praćenje broja i frekventnosti usluga iz izvorne i poverene nadležnosti JLS i prilagođavanje organizacije gradske/opštinske uprave utvrđenom stanju</w:t>
      </w:r>
    </w:p>
    <w:p w14:paraId="02DA6009" w14:textId="77777777" w:rsidR="00A36D9F" w:rsidRPr="00B84CB1" w:rsidRDefault="00A36D9F" w:rsidP="00A36D9F">
      <w:pPr>
        <w:spacing w:after="120"/>
        <w:jc w:val="both"/>
        <w:rPr>
          <w:rFonts w:cs="Times New Roman"/>
        </w:rPr>
      </w:pPr>
      <w:r w:rsidRPr="00B84CB1">
        <w:rPr>
          <w:rFonts w:cs="Times New Roman"/>
        </w:rPr>
        <w:t>4.3.5. Indikator: Mehanizmi za organizovano praćenje promene propisa koji su u nadležnosti lokalne samouprave</w:t>
      </w:r>
    </w:p>
    <w:p w14:paraId="02DA600A" w14:textId="77777777" w:rsidR="00A36D9F" w:rsidRPr="00B84CB1" w:rsidRDefault="00A36D9F" w:rsidP="00A36D9F">
      <w:pPr>
        <w:spacing w:after="120"/>
        <w:jc w:val="both"/>
        <w:rPr>
          <w:rFonts w:cs="Times New Roman"/>
        </w:rPr>
      </w:pPr>
      <w:r w:rsidRPr="00B84CB1">
        <w:rPr>
          <w:rFonts w:cs="Times New Roman"/>
        </w:rPr>
        <w:t xml:space="preserve">4.3.6. Indikator: </w:t>
      </w:r>
      <w:r w:rsidRPr="00B84CB1">
        <w:rPr>
          <w:rFonts w:cs="Times New Roman"/>
          <w:b/>
        </w:rPr>
        <w:t xml:space="preserve"> </w:t>
      </w:r>
      <w:r w:rsidRPr="00B84CB1">
        <w:rPr>
          <w:rFonts w:cs="Times New Roman"/>
        </w:rPr>
        <w:t>Analiza efekata propisa koje sprovode JLS</w:t>
      </w:r>
    </w:p>
    <w:p w14:paraId="02DA600B" w14:textId="77777777" w:rsidR="00A36D9F" w:rsidRPr="00B84CB1" w:rsidRDefault="00A36D9F" w:rsidP="00A36D9F">
      <w:pPr>
        <w:spacing w:after="120"/>
        <w:jc w:val="both"/>
        <w:rPr>
          <w:rFonts w:cs="Times New Roman"/>
        </w:rPr>
      </w:pPr>
      <w:r w:rsidRPr="00B84CB1">
        <w:rPr>
          <w:rFonts w:cs="Times New Roman"/>
        </w:rPr>
        <w:t>4.3.7. Indikator: Sprečavanje višestrukog odlučivanja o istoj upravnoj stvari</w:t>
      </w:r>
    </w:p>
    <w:p w14:paraId="02DA600C" w14:textId="77777777" w:rsidR="00A36D9F" w:rsidRPr="00B84CB1" w:rsidRDefault="00A36D9F" w:rsidP="00A36D9F">
      <w:pPr>
        <w:spacing w:after="120"/>
        <w:jc w:val="both"/>
        <w:rPr>
          <w:rFonts w:cs="Times New Roman"/>
        </w:rPr>
      </w:pPr>
      <w:r w:rsidRPr="00B84CB1">
        <w:rPr>
          <w:rFonts w:cs="Times New Roman"/>
        </w:rPr>
        <w:t>4.3.8. Indikator: Evidencija o podnetim prigovorima na rad organa, ustanova i javnih preduzeća čiji je osnivač JLS</w:t>
      </w:r>
    </w:p>
    <w:p w14:paraId="02DA600D" w14:textId="77777777" w:rsidR="00A36D9F" w:rsidRPr="00B84CB1" w:rsidRDefault="00A36D9F" w:rsidP="00A36D9F">
      <w:pPr>
        <w:spacing w:after="120"/>
        <w:jc w:val="both"/>
        <w:rPr>
          <w:rFonts w:cs="Times New Roman"/>
        </w:rPr>
      </w:pPr>
      <w:r w:rsidRPr="00B84CB1">
        <w:rPr>
          <w:rFonts w:cs="Times New Roman"/>
        </w:rPr>
        <w:t>4.3.9. Indikator: Evidencija o postupanju po žalbama na rešenja o prigovorima organa, ustanova i javnih preduzeća čiji je osnivač JLS</w:t>
      </w:r>
    </w:p>
    <w:p w14:paraId="02DA600E" w14:textId="77777777" w:rsidR="00A36D9F" w:rsidRPr="00B84CB1" w:rsidRDefault="00A36D9F" w:rsidP="00A36D9F">
      <w:pPr>
        <w:spacing w:after="120"/>
        <w:jc w:val="both"/>
        <w:rPr>
          <w:rFonts w:cs="Times New Roman"/>
        </w:rPr>
      </w:pPr>
      <w:r w:rsidRPr="00B84CB1">
        <w:rPr>
          <w:rFonts w:cs="Times New Roman"/>
        </w:rPr>
        <w:t>4.3.10. Indikator: Prikupljanje podataka, praćenje i analiza stanja u oblasti inspekcijskog nadzora</w:t>
      </w:r>
    </w:p>
    <w:p w14:paraId="02DA600F" w14:textId="77777777" w:rsidR="00A36D9F" w:rsidRPr="00B84CB1" w:rsidRDefault="00A36D9F" w:rsidP="00A36D9F">
      <w:pPr>
        <w:spacing w:after="120"/>
        <w:jc w:val="both"/>
        <w:rPr>
          <w:rFonts w:cs="Times New Roman"/>
          <w:b/>
        </w:rPr>
      </w:pPr>
      <w:r w:rsidRPr="00B84CB1">
        <w:rPr>
          <w:rFonts w:cs="Times New Roman"/>
        </w:rPr>
        <w:t>4.3.11. Indikator: Planovi inspekcijskog nadzora</w:t>
      </w:r>
    </w:p>
    <w:p w14:paraId="02DA6010" w14:textId="77777777" w:rsidR="00A36D9F" w:rsidRPr="00B84CB1" w:rsidRDefault="00A36D9F" w:rsidP="00A36D9F">
      <w:pPr>
        <w:spacing w:after="120"/>
        <w:jc w:val="both"/>
        <w:rPr>
          <w:rFonts w:cs="Times New Roman"/>
        </w:rPr>
      </w:pPr>
      <w:r w:rsidRPr="00B84CB1">
        <w:rPr>
          <w:rFonts w:cs="Times New Roman"/>
        </w:rPr>
        <w:t>4.3.12. Indikator: Preventivno delovanje inspekcije</w:t>
      </w:r>
    </w:p>
    <w:p w14:paraId="02DA6011" w14:textId="77777777" w:rsidR="00A36D9F" w:rsidRPr="00B84CB1" w:rsidRDefault="00A36D9F" w:rsidP="00A36D9F">
      <w:pPr>
        <w:spacing w:after="120"/>
        <w:jc w:val="both"/>
        <w:rPr>
          <w:rFonts w:cs="Times New Roman"/>
        </w:rPr>
      </w:pPr>
      <w:r w:rsidRPr="00B84CB1">
        <w:rPr>
          <w:rFonts w:cs="Times New Roman"/>
        </w:rPr>
        <w:t xml:space="preserve">4.3.13. Indikator: Koordinacija inspekcijskog nadzora nad poslovima iz izvorne nadležnosti JLS. </w:t>
      </w:r>
    </w:p>
    <w:p w14:paraId="02DA6014" w14:textId="77777777" w:rsidR="00A36D9F" w:rsidRPr="00B84CB1" w:rsidRDefault="00A36D9F" w:rsidP="00960C62">
      <w:pPr>
        <w:spacing w:after="120" w:line="240" w:lineRule="auto"/>
        <w:rPr>
          <w:rFonts w:cs="Times New Roman"/>
        </w:rPr>
      </w:pPr>
    </w:p>
    <w:p w14:paraId="02DA6015" w14:textId="77777777" w:rsidR="00307830" w:rsidRPr="00B84CB1" w:rsidRDefault="00307830" w:rsidP="00960C62">
      <w:pPr>
        <w:shd w:val="clear" w:color="auto" w:fill="BFBFBF" w:themeFill="background1" w:themeFillShade="BF"/>
        <w:spacing w:after="120" w:line="240" w:lineRule="auto"/>
        <w:jc w:val="center"/>
        <w:rPr>
          <w:rFonts w:cs="Times New Roman"/>
          <w:b/>
        </w:rPr>
      </w:pPr>
      <w:r w:rsidRPr="00B84CB1">
        <w:rPr>
          <w:rFonts w:cs="Times New Roman"/>
          <w:b/>
        </w:rPr>
        <w:t>5. Princip dobrog upravljanja: Antikorupcija</w:t>
      </w:r>
    </w:p>
    <w:p w14:paraId="02DA6016" w14:textId="77777777" w:rsidR="00307830" w:rsidRPr="00B84CB1" w:rsidRDefault="00307830" w:rsidP="00960C62">
      <w:pPr>
        <w:spacing w:after="120" w:line="240" w:lineRule="auto"/>
        <w:rPr>
          <w:rFonts w:cs="Times New Roman"/>
          <w:b/>
        </w:rPr>
      </w:pPr>
      <w:r w:rsidRPr="00B84CB1">
        <w:rPr>
          <w:rFonts w:cs="Times New Roman"/>
          <w:b/>
        </w:rPr>
        <w:t>5.1. Oblast: Uspostavljanje i primena internih mehanizama u postupcima uzbunjivanja</w:t>
      </w:r>
    </w:p>
    <w:p w14:paraId="02DA6017" w14:textId="77777777" w:rsidR="0056072E" w:rsidRPr="00B84CB1" w:rsidRDefault="0056072E" w:rsidP="00960C62">
      <w:pPr>
        <w:spacing w:after="120" w:line="240" w:lineRule="auto"/>
        <w:rPr>
          <w:rFonts w:cs="Times New Roman"/>
        </w:rPr>
      </w:pPr>
      <w:r w:rsidRPr="00B84CB1">
        <w:rPr>
          <w:rFonts w:cs="Times New Roman"/>
        </w:rPr>
        <w:t>5.1.1. Indikator: Obezbeđivanje neophodnih uslova za postupanje po prijavama uzbunjivača</w:t>
      </w:r>
    </w:p>
    <w:p w14:paraId="02DA6018" w14:textId="77777777" w:rsidR="0056072E" w:rsidRPr="00B84CB1" w:rsidRDefault="0056072E" w:rsidP="00960C62">
      <w:pPr>
        <w:spacing w:after="120" w:line="240" w:lineRule="auto"/>
        <w:rPr>
          <w:rFonts w:cs="Times New Roman"/>
        </w:rPr>
      </w:pPr>
      <w:r w:rsidRPr="00B84CB1">
        <w:rPr>
          <w:rFonts w:cs="Times New Roman"/>
        </w:rPr>
        <w:t>5.1.2. Indikator: Obaveštavanje zaposlenih i javnosti o pravima i postupku uzbunjivanja</w:t>
      </w:r>
    </w:p>
    <w:p w14:paraId="02DA6019" w14:textId="77777777" w:rsidR="0056072E" w:rsidRPr="00B84CB1" w:rsidRDefault="0056072E" w:rsidP="00960C62">
      <w:pPr>
        <w:spacing w:after="120" w:line="240" w:lineRule="auto"/>
        <w:rPr>
          <w:rFonts w:cs="Times New Roman"/>
        </w:rPr>
      </w:pPr>
      <w:r w:rsidRPr="00B84CB1">
        <w:rPr>
          <w:rFonts w:cs="Times New Roman"/>
        </w:rPr>
        <w:t>5.1.3. Indikator: Ishodi postupaka uzbunjivanja</w:t>
      </w:r>
    </w:p>
    <w:p w14:paraId="02DA601A" w14:textId="77777777" w:rsidR="00593501" w:rsidRPr="00B84CB1" w:rsidRDefault="00593501" w:rsidP="00960C62">
      <w:pPr>
        <w:spacing w:after="120" w:line="240" w:lineRule="auto"/>
        <w:rPr>
          <w:rFonts w:cs="Times New Roman"/>
          <w:b/>
        </w:rPr>
      </w:pPr>
    </w:p>
    <w:p w14:paraId="02DA601B" w14:textId="77777777" w:rsidR="00307830" w:rsidRPr="00B84CB1" w:rsidRDefault="00307830" w:rsidP="00960C62">
      <w:pPr>
        <w:spacing w:after="120" w:line="240" w:lineRule="auto"/>
        <w:rPr>
          <w:rFonts w:cs="Times New Roman"/>
          <w:b/>
        </w:rPr>
      </w:pPr>
      <w:r w:rsidRPr="00B84CB1">
        <w:rPr>
          <w:rFonts w:cs="Times New Roman"/>
          <w:b/>
        </w:rPr>
        <w:t>5.2.  Oblast: Upravljanje sukobom interesa funkcionera i službenika lokalne samouprave</w:t>
      </w:r>
    </w:p>
    <w:p w14:paraId="02DA601C" w14:textId="77777777" w:rsidR="00307830" w:rsidRPr="00B84CB1" w:rsidRDefault="00307830" w:rsidP="00960C62">
      <w:pPr>
        <w:spacing w:after="120" w:line="240" w:lineRule="auto"/>
        <w:rPr>
          <w:rFonts w:cs="Times New Roman"/>
        </w:rPr>
      </w:pPr>
      <w:r w:rsidRPr="00B84CB1">
        <w:rPr>
          <w:rFonts w:cs="Times New Roman"/>
        </w:rPr>
        <w:t xml:space="preserve">5.2.1. </w:t>
      </w:r>
      <w:r w:rsidR="00C46E9E" w:rsidRPr="00B84CB1">
        <w:rPr>
          <w:rFonts w:cs="Times New Roman"/>
        </w:rPr>
        <w:t xml:space="preserve">Indikator: </w:t>
      </w:r>
      <w:r w:rsidRPr="00B84CB1">
        <w:rPr>
          <w:rFonts w:cs="Times New Roman"/>
        </w:rPr>
        <w:t>Upravljanje sukobom interesa funkcionera</w:t>
      </w:r>
    </w:p>
    <w:p w14:paraId="02DA601D" w14:textId="77777777" w:rsidR="00307830" w:rsidRPr="00B84CB1" w:rsidRDefault="00307830" w:rsidP="00960C62">
      <w:pPr>
        <w:spacing w:after="120" w:line="240" w:lineRule="auto"/>
        <w:rPr>
          <w:rFonts w:cs="Times New Roman"/>
        </w:rPr>
      </w:pPr>
      <w:r w:rsidRPr="00B84CB1">
        <w:rPr>
          <w:rFonts w:cs="Times New Roman"/>
        </w:rPr>
        <w:t xml:space="preserve">5.2.2. </w:t>
      </w:r>
      <w:r w:rsidR="00C46E9E" w:rsidRPr="00B84CB1">
        <w:rPr>
          <w:rFonts w:cs="Times New Roman"/>
        </w:rPr>
        <w:t xml:space="preserve">Indikator: </w:t>
      </w:r>
      <w:r w:rsidRPr="00B84CB1">
        <w:rPr>
          <w:rFonts w:cs="Times New Roman"/>
        </w:rPr>
        <w:t>Upravljanje sukobom interesa zaposlenih</w:t>
      </w:r>
    </w:p>
    <w:p w14:paraId="02DA601E" w14:textId="77777777" w:rsidR="00307830" w:rsidRPr="00B84CB1" w:rsidRDefault="00307830" w:rsidP="00960C62">
      <w:pPr>
        <w:spacing w:after="120" w:line="240" w:lineRule="auto"/>
        <w:ind w:left="1440"/>
        <w:rPr>
          <w:rFonts w:cs="Times New Roman"/>
        </w:rPr>
      </w:pPr>
    </w:p>
    <w:p w14:paraId="02DA601F" w14:textId="77777777" w:rsidR="00307830" w:rsidRPr="00B84CB1" w:rsidRDefault="00307830" w:rsidP="00960C62">
      <w:pPr>
        <w:spacing w:after="120" w:line="240" w:lineRule="auto"/>
        <w:rPr>
          <w:rFonts w:cs="Times New Roman"/>
          <w:b/>
        </w:rPr>
      </w:pPr>
      <w:r w:rsidRPr="00B84CB1">
        <w:rPr>
          <w:rFonts w:cs="Times New Roman"/>
          <w:b/>
        </w:rPr>
        <w:t>5.3. Oblast: Upravljanje poklonima funkcionera i službenika lokalne samouprave</w:t>
      </w:r>
    </w:p>
    <w:p w14:paraId="02DA6020" w14:textId="77777777" w:rsidR="00307830" w:rsidRPr="00B84CB1" w:rsidRDefault="00307830" w:rsidP="00960C62">
      <w:pPr>
        <w:spacing w:after="120" w:line="240" w:lineRule="auto"/>
        <w:rPr>
          <w:rFonts w:cs="Times New Roman"/>
        </w:rPr>
      </w:pPr>
      <w:r w:rsidRPr="00B84CB1">
        <w:rPr>
          <w:rFonts w:cs="Times New Roman"/>
        </w:rPr>
        <w:t xml:space="preserve">5.3.1. </w:t>
      </w:r>
      <w:r w:rsidR="00C46E9E" w:rsidRPr="00B84CB1">
        <w:rPr>
          <w:rFonts w:cs="Times New Roman"/>
        </w:rPr>
        <w:t xml:space="preserve">Indikator: </w:t>
      </w:r>
      <w:r w:rsidRPr="00B84CB1">
        <w:rPr>
          <w:rFonts w:cs="Times New Roman"/>
        </w:rPr>
        <w:t>Postojanje internih mehanizama za upravljanje poklonima funkcionera i službenika</w:t>
      </w:r>
    </w:p>
    <w:p w14:paraId="02DA6021" w14:textId="77777777" w:rsidR="005A664D" w:rsidRPr="00B84CB1" w:rsidRDefault="005A664D" w:rsidP="00960C62">
      <w:pPr>
        <w:spacing w:after="120" w:line="240" w:lineRule="auto"/>
        <w:rPr>
          <w:rFonts w:cs="Times New Roman"/>
        </w:rPr>
      </w:pPr>
    </w:p>
    <w:p w14:paraId="02DA6022" w14:textId="77777777" w:rsidR="00307830" w:rsidRPr="00B84CB1" w:rsidRDefault="00307830" w:rsidP="00960C62">
      <w:pPr>
        <w:spacing w:after="120" w:line="240" w:lineRule="auto"/>
        <w:rPr>
          <w:rFonts w:cs="Times New Roman"/>
          <w:b/>
        </w:rPr>
      </w:pPr>
      <w:r w:rsidRPr="00B84CB1">
        <w:rPr>
          <w:rFonts w:cs="Times New Roman"/>
          <w:b/>
        </w:rPr>
        <w:t xml:space="preserve">5.4. Oblast: Postojanje i primena antikorupcijskih mehanizama i javnih politika na nivou LS </w:t>
      </w:r>
    </w:p>
    <w:p w14:paraId="02DA6023" w14:textId="77777777" w:rsidR="00307830" w:rsidRPr="00B84CB1" w:rsidRDefault="00307830" w:rsidP="00960C62">
      <w:pPr>
        <w:spacing w:after="120" w:line="240" w:lineRule="auto"/>
        <w:rPr>
          <w:rFonts w:cs="Times New Roman"/>
        </w:rPr>
      </w:pPr>
      <w:r w:rsidRPr="00B84CB1">
        <w:rPr>
          <w:rFonts w:cs="Times New Roman"/>
        </w:rPr>
        <w:t xml:space="preserve">5.4.1. </w:t>
      </w:r>
      <w:r w:rsidR="00C46E9E" w:rsidRPr="00B84CB1">
        <w:rPr>
          <w:rFonts w:cs="Times New Roman"/>
        </w:rPr>
        <w:t xml:space="preserve">Indikator: </w:t>
      </w:r>
      <w:r w:rsidRPr="00B84CB1">
        <w:rPr>
          <w:rFonts w:cs="Times New Roman"/>
        </w:rPr>
        <w:t>Usvajanje i sprovođenje plana integriteta</w:t>
      </w:r>
    </w:p>
    <w:p w14:paraId="02DA6024" w14:textId="77777777" w:rsidR="00307830" w:rsidRPr="00B84CB1" w:rsidRDefault="00307830" w:rsidP="00960C62">
      <w:pPr>
        <w:spacing w:after="120" w:line="240" w:lineRule="auto"/>
        <w:rPr>
          <w:rFonts w:cs="Times New Roman"/>
        </w:rPr>
      </w:pPr>
      <w:r w:rsidRPr="00B84CB1">
        <w:rPr>
          <w:rFonts w:cs="Times New Roman"/>
        </w:rPr>
        <w:t xml:space="preserve">5.4.2. </w:t>
      </w:r>
      <w:r w:rsidR="00C46E9E" w:rsidRPr="00B84CB1">
        <w:rPr>
          <w:rFonts w:cs="Times New Roman"/>
        </w:rPr>
        <w:t xml:space="preserve">Indikator: </w:t>
      </w:r>
      <w:r w:rsidRPr="00B84CB1">
        <w:rPr>
          <w:rFonts w:cs="Times New Roman"/>
        </w:rPr>
        <w:t>Usvajanje i sprovođenje lokalnog antikorupcijskog plana (LAP-a)</w:t>
      </w:r>
    </w:p>
    <w:p w14:paraId="02DA6025" w14:textId="77777777" w:rsidR="00E54FD8" w:rsidRPr="00B84CB1" w:rsidRDefault="00E54FD8" w:rsidP="00960C62">
      <w:pPr>
        <w:spacing w:after="120" w:line="240" w:lineRule="auto"/>
        <w:rPr>
          <w:rFonts w:cs="Times New Roman"/>
        </w:rPr>
      </w:pPr>
    </w:p>
    <w:p w14:paraId="02DA6026" w14:textId="77777777" w:rsidR="00307830" w:rsidRPr="00B84CB1" w:rsidRDefault="00307830" w:rsidP="00960C62">
      <w:pPr>
        <w:spacing w:after="120" w:line="240" w:lineRule="auto"/>
        <w:rPr>
          <w:rFonts w:cs="Times New Roman"/>
          <w:b/>
        </w:rPr>
      </w:pPr>
      <w:r w:rsidRPr="00B84CB1">
        <w:rPr>
          <w:rFonts w:cs="Times New Roman"/>
          <w:b/>
        </w:rPr>
        <w:t>5.5. Oblast: Saradnja LS sa Agencijom za borbu protiv korupcije</w:t>
      </w:r>
    </w:p>
    <w:p w14:paraId="02DA6027" w14:textId="77777777" w:rsidR="00600D89" w:rsidRPr="00B84CB1" w:rsidRDefault="00307830" w:rsidP="00960C62">
      <w:pPr>
        <w:spacing w:after="120" w:line="240" w:lineRule="auto"/>
        <w:rPr>
          <w:rFonts w:cs="Times New Roman"/>
        </w:rPr>
      </w:pPr>
      <w:r w:rsidRPr="00B84CB1">
        <w:rPr>
          <w:rFonts w:cs="Times New Roman"/>
        </w:rPr>
        <w:t xml:space="preserve">5.5.1. Dostavljanje podataka Agenciji za borbu protiv korupcije </w:t>
      </w:r>
    </w:p>
    <w:p w14:paraId="02DA6028" w14:textId="44EE1C0A" w:rsidR="00403B0B" w:rsidRDefault="00403B0B">
      <w:pPr>
        <w:rPr>
          <w:rFonts w:cs="Times New Roman"/>
        </w:rPr>
      </w:pPr>
      <w:r>
        <w:rPr>
          <w:rFonts w:cs="Times New Roman"/>
        </w:rPr>
        <w:br w:type="page"/>
      </w:r>
    </w:p>
    <w:p w14:paraId="02DA602B" w14:textId="4AB23D2F" w:rsidR="00600D89" w:rsidRPr="00B84CB1" w:rsidRDefault="00403B0B" w:rsidP="00BF3BAB">
      <w:pPr>
        <w:spacing w:after="120" w:line="240" w:lineRule="auto"/>
        <w:jc w:val="center"/>
        <w:rPr>
          <w:rFonts w:cs="Times New Roman"/>
          <w:b/>
        </w:rPr>
      </w:pPr>
      <w:r>
        <w:rPr>
          <w:rFonts w:cs="Times New Roman"/>
          <w:b/>
        </w:rPr>
        <w:lastRenderedPageBreak/>
        <w:t>Izvod iz Indeksa dobr</w:t>
      </w:r>
      <w:r w:rsidR="001F7F82">
        <w:rPr>
          <w:rFonts w:cs="Times New Roman"/>
          <w:b/>
        </w:rPr>
        <w:t>og</w:t>
      </w:r>
      <w:r>
        <w:rPr>
          <w:rFonts w:cs="Times New Roman"/>
          <w:b/>
        </w:rPr>
        <w:t xml:space="preserve"> uprav</w:t>
      </w:r>
      <w:r w:rsidR="001F7F82">
        <w:rPr>
          <w:rFonts w:cs="Times New Roman"/>
          <w:b/>
        </w:rPr>
        <w:t>ljanja</w:t>
      </w:r>
    </w:p>
    <w:p w14:paraId="2A516DCC" w14:textId="77777777" w:rsidR="002375F6" w:rsidRPr="00B84CB1" w:rsidRDefault="002375F6" w:rsidP="002A55F3">
      <w:pPr>
        <w:spacing w:line="360" w:lineRule="auto"/>
        <w:jc w:val="both"/>
        <w:rPr>
          <w:color w:val="000000"/>
        </w:rPr>
      </w:pPr>
    </w:p>
    <w:p w14:paraId="31AF543F" w14:textId="09A997CA" w:rsidR="002A55F3" w:rsidRPr="00B84CB1" w:rsidRDefault="00410C99" w:rsidP="002A55F3">
      <w:pPr>
        <w:spacing w:line="360" w:lineRule="auto"/>
        <w:jc w:val="both"/>
        <w:rPr>
          <w:rFonts w:cs="Times New Roman"/>
          <w:color w:val="000000"/>
        </w:rPr>
      </w:pPr>
      <w:r w:rsidRPr="00B84CB1">
        <w:rPr>
          <w:rFonts w:cs="Times New Roman"/>
          <w:color w:val="000000"/>
        </w:rPr>
        <w:t>U ovom delu dokumenta p</w:t>
      </w:r>
      <w:r w:rsidR="002A55F3" w:rsidRPr="00B84CB1">
        <w:rPr>
          <w:rFonts w:cs="Times New Roman"/>
          <w:color w:val="000000"/>
        </w:rPr>
        <w:t xml:space="preserve">rikazan je </w:t>
      </w:r>
      <w:r w:rsidR="00403B0B">
        <w:rPr>
          <w:rFonts w:cs="Times New Roman"/>
          <w:color w:val="000000"/>
        </w:rPr>
        <w:t>izvod iz Indeksa dobr</w:t>
      </w:r>
      <w:r w:rsidR="001F7F82">
        <w:rPr>
          <w:rFonts w:cs="Times New Roman"/>
          <w:color w:val="000000"/>
        </w:rPr>
        <w:t xml:space="preserve">og upravljanja </w:t>
      </w:r>
      <w:r w:rsidRPr="00B84CB1">
        <w:rPr>
          <w:rFonts w:cs="Times New Roman"/>
          <w:color w:val="000000"/>
        </w:rPr>
        <w:t xml:space="preserve">(5 pitanja iz </w:t>
      </w:r>
      <w:r w:rsidR="0012422D" w:rsidRPr="00B84CB1">
        <w:rPr>
          <w:rFonts w:cs="Times New Roman"/>
          <w:color w:val="000000"/>
        </w:rPr>
        <w:t xml:space="preserve">oblasti </w:t>
      </w:r>
      <w:r w:rsidR="00585FA3" w:rsidRPr="00B84CB1">
        <w:rPr>
          <w:rFonts w:cs="Times New Roman"/>
          <w:b/>
        </w:rPr>
        <w:t>Odgovorno upravljanje javnim resursima jedinice lokalne samouprave</w:t>
      </w:r>
      <w:r w:rsidR="00BF3BAB">
        <w:rPr>
          <w:rFonts w:cs="Times New Roman"/>
          <w:b/>
        </w:rPr>
        <w:t>)</w:t>
      </w:r>
      <w:r w:rsidR="00585FA3" w:rsidRPr="00B84CB1">
        <w:rPr>
          <w:rFonts w:cs="Times New Roman"/>
          <w:b/>
        </w:rPr>
        <w:t xml:space="preserve">. </w:t>
      </w:r>
      <w:r w:rsidR="00585FA3" w:rsidRPr="00BF3BAB">
        <w:rPr>
          <w:rFonts w:cs="Times New Roman"/>
        </w:rPr>
        <w:t>Svako pitanje</w:t>
      </w:r>
      <w:r w:rsidR="00162161" w:rsidRPr="00BF3BAB">
        <w:rPr>
          <w:rFonts w:cs="Times New Roman"/>
        </w:rPr>
        <w:t>/indikator</w:t>
      </w:r>
      <w:r w:rsidR="00585FA3" w:rsidRPr="00BF3BAB">
        <w:rPr>
          <w:rFonts w:cs="Times New Roman"/>
        </w:rPr>
        <w:t xml:space="preserve"> se sastoji iz više delova</w:t>
      </w:r>
      <w:r w:rsidR="002A55F3" w:rsidRPr="00BF3BAB">
        <w:rPr>
          <w:rFonts w:cs="Times New Roman"/>
          <w:color w:val="000000"/>
        </w:rPr>
        <w:t>:</w:t>
      </w:r>
    </w:p>
    <w:p w14:paraId="2E3FC7D5" w14:textId="2B2E0082" w:rsidR="002A55F3" w:rsidRPr="00B84CB1" w:rsidRDefault="002A55F3" w:rsidP="002A55F3">
      <w:pPr>
        <w:widowControl w:val="0"/>
        <w:numPr>
          <w:ilvl w:val="0"/>
          <w:numId w:val="1"/>
        </w:numPr>
        <w:tabs>
          <w:tab w:val="clear" w:pos="360"/>
        </w:tabs>
        <w:suppressAutoHyphens/>
        <w:spacing w:before="120" w:after="120" w:line="360" w:lineRule="auto"/>
        <w:ind w:left="992" w:hanging="567"/>
        <w:jc w:val="both"/>
        <w:rPr>
          <w:rFonts w:cs="Times New Roman"/>
          <w:b/>
          <w:color w:val="C00000"/>
        </w:rPr>
      </w:pPr>
      <w:r w:rsidRPr="00B84CB1">
        <w:rPr>
          <w:rFonts w:cs="Times New Roman"/>
          <w:b/>
          <w:bCs/>
          <w:color w:val="000000"/>
        </w:rPr>
        <w:t xml:space="preserve">Naslov </w:t>
      </w:r>
      <w:r w:rsidR="00BF3BAB">
        <w:rPr>
          <w:rFonts w:cs="Times New Roman"/>
          <w:b/>
          <w:bCs/>
          <w:color w:val="000000"/>
        </w:rPr>
        <w:t>indikatora</w:t>
      </w:r>
      <w:r w:rsidR="005B4D74">
        <w:rPr>
          <w:rFonts w:cs="Times New Roman"/>
          <w:b/>
          <w:bCs/>
          <w:color w:val="000000"/>
        </w:rPr>
        <w:t>.</w:t>
      </w:r>
      <w:r w:rsidRPr="00B84CB1">
        <w:rPr>
          <w:rFonts w:cs="Times New Roman"/>
          <w:color w:val="000000"/>
        </w:rPr>
        <w:t xml:space="preserve"> </w:t>
      </w:r>
    </w:p>
    <w:p w14:paraId="5FE21323" w14:textId="1ED641E3" w:rsidR="002A55F3" w:rsidRPr="00B84CB1" w:rsidRDefault="00162161" w:rsidP="002A55F3">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rPr>
        <w:t>Opis indikatora</w:t>
      </w:r>
      <w:r w:rsidR="002A55F3" w:rsidRPr="00B84CB1">
        <w:rPr>
          <w:rFonts w:cs="Times New Roman"/>
          <w:color w:val="000000"/>
        </w:rPr>
        <w:t xml:space="preserve">  - koj</w:t>
      </w:r>
      <w:r w:rsidR="005B4D74">
        <w:rPr>
          <w:rFonts w:cs="Times New Roman"/>
          <w:color w:val="000000"/>
        </w:rPr>
        <w:t>i</w:t>
      </w:r>
      <w:r w:rsidR="002A55F3" w:rsidRPr="00B84CB1">
        <w:rPr>
          <w:rFonts w:cs="Times New Roman"/>
          <w:color w:val="000000"/>
        </w:rPr>
        <w:t xml:space="preserve"> ima za cilj da pruži dodatne informacije koje se odnose na svrhu pitanja, pojašnjenja pojedinih formulacija u okviru pitanja i slično.</w:t>
      </w:r>
    </w:p>
    <w:p w14:paraId="6BF7A4A9" w14:textId="064A9217" w:rsidR="00315288" w:rsidRPr="00315288" w:rsidRDefault="00315288"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Pr>
          <w:rFonts w:cs="Times New Roman"/>
          <w:b/>
          <w:bCs/>
          <w:color w:val="000000"/>
        </w:rPr>
        <w:t xml:space="preserve">Odgovarajuća formulacija indikatora u formi </w:t>
      </w:r>
      <w:r w:rsidRPr="00B84CB1">
        <w:rPr>
          <w:rFonts w:cs="Times New Roman"/>
          <w:b/>
          <w:bCs/>
          <w:color w:val="000000"/>
        </w:rPr>
        <w:t>pitanja</w:t>
      </w:r>
    </w:p>
    <w:p w14:paraId="6FBC5AB4" w14:textId="6713DA91" w:rsidR="00BF3BAB" w:rsidRDefault="00BF3BAB"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bCs/>
          <w:color w:val="000000"/>
        </w:rPr>
        <w:t>Ponu</w:t>
      </w:r>
      <w:r w:rsidR="005B4D74">
        <w:rPr>
          <w:rFonts w:cs="Times New Roman"/>
          <w:b/>
          <w:bCs/>
          <w:color w:val="000000"/>
        </w:rPr>
        <w:t>đ</w:t>
      </w:r>
      <w:r w:rsidRPr="00B84CB1">
        <w:rPr>
          <w:rFonts w:cs="Times New Roman"/>
          <w:b/>
          <w:bCs/>
          <w:color w:val="000000"/>
        </w:rPr>
        <w:t>eni odgovori</w:t>
      </w:r>
      <w:r w:rsidRPr="00B84CB1">
        <w:rPr>
          <w:rFonts w:cs="Times New Roman"/>
          <w:color w:val="000000"/>
        </w:rPr>
        <w:t xml:space="preserve"> - na svako pitanje ponuđeno je više mogućih odgovora koji obuhvataju različite načine ili forme organizacije ili sprovođenja određenih procesa/aktivnosti u lokalnoj samoupravi.</w:t>
      </w:r>
    </w:p>
    <w:p w14:paraId="7FB4DC3E" w14:textId="60372AB0" w:rsidR="00745FCB" w:rsidRPr="00B84CB1" w:rsidRDefault="00745FCB" w:rsidP="00BF3BAB">
      <w:pPr>
        <w:widowControl w:val="0"/>
        <w:numPr>
          <w:ilvl w:val="0"/>
          <w:numId w:val="1"/>
        </w:numPr>
        <w:tabs>
          <w:tab w:val="clear" w:pos="360"/>
        </w:tabs>
        <w:suppressAutoHyphens/>
        <w:spacing w:before="120" w:after="120" w:line="360" w:lineRule="auto"/>
        <w:ind w:left="992" w:hanging="567"/>
        <w:jc w:val="both"/>
        <w:rPr>
          <w:rFonts w:cs="Times New Roman"/>
          <w:color w:val="000000"/>
        </w:rPr>
      </w:pPr>
      <w:r>
        <w:rPr>
          <w:rFonts w:cs="Times New Roman"/>
          <w:b/>
          <w:bCs/>
          <w:color w:val="000000"/>
        </w:rPr>
        <w:t xml:space="preserve">Sistem bodovanja </w:t>
      </w:r>
      <w:r>
        <w:rPr>
          <w:rFonts w:cs="Times New Roman"/>
          <w:color w:val="000000"/>
        </w:rPr>
        <w:t>– koji prikazuje koliko bodova nosi odgovarajući odgovor</w:t>
      </w:r>
    </w:p>
    <w:p w14:paraId="7F0520F8" w14:textId="7CF6DF3B" w:rsidR="002A55F3" w:rsidRPr="00B84CB1" w:rsidRDefault="002A55F3" w:rsidP="002A55F3">
      <w:pPr>
        <w:widowControl w:val="0"/>
        <w:numPr>
          <w:ilvl w:val="0"/>
          <w:numId w:val="1"/>
        </w:numPr>
        <w:tabs>
          <w:tab w:val="clear" w:pos="360"/>
        </w:tabs>
        <w:suppressAutoHyphens/>
        <w:spacing w:before="120" w:after="120" w:line="360" w:lineRule="auto"/>
        <w:ind w:left="992" w:hanging="567"/>
        <w:jc w:val="both"/>
        <w:rPr>
          <w:rFonts w:cs="Times New Roman"/>
          <w:color w:val="000000"/>
        </w:rPr>
      </w:pPr>
      <w:r w:rsidRPr="00B84CB1">
        <w:rPr>
          <w:rFonts w:cs="Times New Roman"/>
          <w:b/>
          <w:bCs/>
          <w:color w:val="000000"/>
        </w:rPr>
        <w:t>Izvor podataka za verifikaciju odgovora</w:t>
      </w:r>
      <w:r w:rsidRPr="00B84CB1">
        <w:rPr>
          <w:rFonts w:cs="Times New Roman"/>
          <w:color w:val="000000"/>
        </w:rPr>
        <w:t xml:space="preserve"> - koji ima za cilj da pruži informacije o izvorima podataka u </w:t>
      </w:r>
      <w:r w:rsidR="00585FA3" w:rsidRPr="00B84CB1">
        <w:rPr>
          <w:rFonts w:cs="Times New Roman"/>
          <w:color w:val="000000"/>
        </w:rPr>
        <w:t>lokalnoj samoupravi</w:t>
      </w:r>
      <w:r w:rsidRPr="00B84CB1">
        <w:rPr>
          <w:rFonts w:cs="Times New Roman"/>
          <w:color w:val="000000"/>
        </w:rPr>
        <w:t xml:space="preserve"> kako bi</w:t>
      </w:r>
      <w:r w:rsidR="00BF3BAB">
        <w:rPr>
          <w:rFonts w:cs="Times New Roman"/>
          <w:color w:val="000000"/>
        </w:rPr>
        <w:t>ste</w:t>
      </w:r>
      <w:r w:rsidRPr="00B84CB1">
        <w:rPr>
          <w:rFonts w:cs="Times New Roman"/>
          <w:color w:val="000000"/>
        </w:rPr>
        <w:t xml:space="preserve"> </w:t>
      </w:r>
      <w:r w:rsidR="00BF3BAB">
        <w:rPr>
          <w:rFonts w:cs="Times New Roman"/>
          <w:color w:val="000000"/>
        </w:rPr>
        <w:t>utvrdili</w:t>
      </w:r>
      <w:r w:rsidR="00585FA3" w:rsidRPr="00B84CB1">
        <w:rPr>
          <w:rFonts w:cs="Times New Roman"/>
          <w:color w:val="000000"/>
        </w:rPr>
        <w:t xml:space="preserve"> koji od ponuđenih odgovora </w:t>
      </w:r>
      <w:r w:rsidR="00784E3B" w:rsidRPr="00B84CB1">
        <w:rPr>
          <w:rFonts w:cs="Times New Roman"/>
          <w:color w:val="000000"/>
        </w:rPr>
        <w:t xml:space="preserve">odgovara konkretnom stanju u analiziranoj </w:t>
      </w:r>
      <w:r w:rsidR="00BF3BAB">
        <w:rPr>
          <w:rFonts w:cs="Times New Roman"/>
          <w:color w:val="000000"/>
        </w:rPr>
        <w:t xml:space="preserve">lokalnoj </w:t>
      </w:r>
      <w:r w:rsidR="00784E3B" w:rsidRPr="00B84CB1">
        <w:rPr>
          <w:rFonts w:cs="Times New Roman"/>
          <w:color w:val="000000"/>
        </w:rPr>
        <w:t>samoupravi</w:t>
      </w:r>
      <w:r w:rsidRPr="00B84CB1">
        <w:rPr>
          <w:rFonts w:cs="Times New Roman"/>
          <w:color w:val="000000"/>
        </w:rPr>
        <w:t>. Ovo polje ukazuje na dokumente u lokalnoj samoupravi u okviru kojih možete pronaći informacije relevantne za pružanje odgovora ili na osobu (radno mesto) u lokalnoj samoupravi koja bi trebalo da poseduje relevantne informacije.</w:t>
      </w:r>
    </w:p>
    <w:p w14:paraId="06C7DC0A" w14:textId="25DEE461" w:rsidR="002A55F3" w:rsidRPr="00B84CB1" w:rsidRDefault="002A55F3" w:rsidP="005B4D74">
      <w:pPr>
        <w:widowControl w:val="0"/>
        <w:numPr>
          <w:ilvl w:val="0"/>
          <w:numId w:val="1"/>
        </w:numPr>
        <w:tabs>
          <w:tab w:val="clear" w:pos="360"/>
        </w:tabs>
        <w:suppressAutoHyphens/>
        <w:spacing w:before="120" w:after="120" w:line="360" w:lineRule="auto"/>
        <w:ind w:left="992" w:hanging="567"/>
        <w:jc w:val="both"/>
        <w:rPr>
          <w:rFonts w:eastAsia="Calibri" w:cs="Times New Roman"/>
          <w:color w:val="000000"/>
        </w:rPr>
      </w:pPr>
      <w:r w:rsidRPr="00B84CB1">
        <w:rPr>
          <w:rFonts w:cs="Times New Roman"/>
          <w:b/>
          <w:bCs/>
          <w:color w:val="000000"/>
        </w:rPr>
        <w:t>Preporuke</w:t>
      </w:r>
      <w:r w:rsidRPr="00B84CB1">
        <w:rPr>
          <w:rFonts w:cs="Times New Roman"/>
          <w:color w:val="000000"/>
        </w:rPr>
        <w:t xml:space="preserve"> - u zavisnosti od odabranog odgovora </w:t>
      </w:r>
      <w:r w:rsidR="00784E3B" w:rsidRPr="00B84CB1">
        <w:rPr>
          <w:rFonts w:cs="Times New Roman"/>
          <w:color w:val="000000"/>
        </w:rPr>
        <w:t>definisane su preporuke za lok</w:t>
      </w:r>
      <w:r w:rsidR="00BF3BAB">
        <w:rPr>
          <w:rFonts w:cs="Times New Roman"/>
          <w:color w:val="000000"/>
        </w:rPr>
        <w:t>al</w:t>
      </w:r>
      <w:r w:rsidR="00784E3B" w:rsidRPr="00B84CB1">
        <w:rPr>
          <w:rFonts w:cs="Times New Roman"/>
          <w:color w:val="000000"/>
        </w:rPr>
        <w:t>ne samouprave</w:t>
      </w:r>
      <w:r w:rsidRPr="00B84CB1">
        <w:rPr>
          <w:rFonts w:cs="Times New Roman"/>
          <w:color w:val="000000"/>
        </w:rPr>
        <w:t xml:space="preserve"> kako da navedeni proces unapred</w:t>
      </w:r>
      <w:r w:rsidR="00784E3B" w:rsidRPr="00B84CB1">
        <w:rPr>
          <w:rFonts w:cs="Times New Roman"/>
          <w:color w:val="000000"/>
        </w:rPr>
        <w:t>e</w:t>
      </w:r>
      <w:r w:rsidRPr="00B84CB1">
        <w:rPr>
          <w:rFonts w:cs="Times New Roman"/>
          <w:color w:val="000000"/>
        </w:rPr>
        <w:t xml:space="preserve">. </w:t>
      </w:r>
    </w:p>
    <w:p w14:paraId="3C511E82" w14:textId="77777777" w:rsidR="002A55F3" w:rsidRPr="00B84CB1" w:rsidRDefault="002A55F3" w:rsidP="002A55F3">
      <w:pPr>
        <w:spacing w:line="360" w:lineRule="auto"/>
        <w:rPr>
          <w:rFonts w:eastAsia="Calibri" w:cs="Times New Roman"/>
          <w:color w:val="000000"/>
        </w:rPr>
      </w:pPr>
    </w:p>
    <w:p w14:paraId="0F0C47E2" w14:textId="77777777" w:rsidR="002A55F3" w:rsidRPr="00B84CB1" w:rsidRDefault="002A55F3" w:rsidP="002A55F3">
      <w:pPr>
        <w:spacing w:line="360" w:lineRule="auto"/>
        <w:rPr>
          <w:rFonts w:eastAsia="Calibri" w:cs="Times New Roman"/>
          <w:color w:val="000000"/>
        </w:rPr>
      </w:pPr>
    </w:p>
    <w:p w14:paraId="652E56BB" w14:textId="77777777" w:rsidR="002A55F3" w:rsidRPr="00B84CB1" w:rsidRDefault="002A55F3" w:rsidP="002A55F3">
      <w:pPr>
        <w:spacing w:line="360" w:lineRule="auto"/>
        <w:rPr>
          <w:rFonts w:eastAsia="Calibri" w:cs="Times New Roman"/>
          <w:color w:val="000000"/>
        </w:rPr>
      </w:pPr>
    </w:p>
    <w:p w14:paraId="3DC23586" w14:textId="5BAB94AE" w:rsidR="002A55F3" w:rsidRPr="00BF3BAB" w:rsidRDefault="002A55F3" w:rsidP="002A55F3">
      <w:pPr>
        <w:spacing w:line="360" w:lineRule="auto"/>
        <w:jc w:val="both"/>
        <w:rPr>
          <w:rFonts w:eastAsia="Calibri" w:cs="Times New Roman"/>
          <w:b/>
          <w:bCs/>
          <w:color w:val="7E0021"/>
        </w:rPr>
      </w:pPr>
      <w:r w:rsidRPr="00B84CB1">
        <w:rPr>
          <w:rFonts w:eastAsia="Calibri" w:cs="Times New Roman"/>
          <w:b/>
          <w:bCs/>
          <w:color w:val="000000"/>
        </w:rPr>
        <w:br w:type="page"/>
      </w:r>
      <w:r w:rsidRPr="00BF3BAB">
        <w:rPr>
          <w:rFonts w:eastAsia="Calibri" w:cs="Times New Roman"/>
          <w:b/>
          <w:bCs/>
        </w:rPr>
        <w:lastRenderedPageBreak/>
        <w:t>Tip</w:t>
      </w:r>
      <w:r w:rsidR="002375F6" w:rsidRPr="00BF3BAB">
        <w:rPr>
          <w:rFonts w:eastAsia="Calibri" w:cs="Times New Roman"/>
          <w:b/>
          <w:bCs/>
        </w:rPr>
        <w:t>ovi</w:t>
      </w:r>
      <w:r w:rsidRPr="00BF3BAB">
        <w:rPr>
          <w:rFonts w:eastAsia="Calibri" w:cs="Times New Roman"/>
          <w:b/>
          <w:bCs/>
        </w:rPr>
        <w:t xml:space="preserve"> pitanja</w:t>
      </w:r>
      <w:r w:rsidR="00BF3BAB">
        <w:rPr>
          <w:rFonts w:eastAsia="Calibri" w:cs="Times New Roman"/>
          <w:b/>
          <w:bCs/>
        </w:rPr>
        <w:t>:</w:t>
      </w:r>
    </w:p>
    <w:p w14:paraId="5E8C3D9B" w14:textId="77777777" w:rsidR="002A55F3" w:rsidRPr="00B84CB1" w:rsidRDefault="002A55F3" w:rsidP="002A55F3">
      <w:pPr>
        <w:spacing w:before="120" w:after="120" w:line="360" w:lineRule="auto"/>
        <w:rPr>
          <w:rFonts w:cs="Times New Roman"/>
          <w:color w:val="000000"/>
        </w:rPr>
      </w:pPr>
      <w:r w:rsidRPr="00B84CB1">
        <w:rPr>
          <w:rFonts w:cs="Times New Roman"/>
          <w:color w:val="000000"/>
        </w:rPr>
        <w:t>U upitnicima postoje dva tipa pitanja:</w:t>
      </w:r>
    </w:p>
    <w:p w14:paraId="5DA04E9F" w14:textId="463D06F7" w:rsidR="002375F6" w:rsidRPr="001F2C0E" w:rsidRDefault="00145466" w:rsidP="001F7F82">
      <w:pPr>
        <w:pStyle w:val="ListParagraph"/>
        <w:widowControl w:val="0"/>
        <w:numPr>
          <w:ilvl w:val="0"/>
          <w:numId w:val="2"/>
        </w:numPr>
        <w:tabs>
          <w:tab w:val="left" w:pos="1117"/>
        </w:tabs>
        <w:suppressAutoHyphens/>
        <w:spacing w:after="0" w:line="240" w:lineRule="auto"/>
        <w:rPr>
          <w:rFonts w:eastAsia="Calibri" w:cs="Times New Roman"/>
          <w:color w:val="000000"/>
          <w:lang w:val="sr-Latn-RS"/>
        </w:rPr>
      </w:pPr>
      <w:r w:rsidRPr="001F7F82">
        <w:rPr>
          <w:rFonts w:cs="Times New Roman"/>
          <w:color w:val="000000"/>
          <w:lang w:val="sr-Latn-RS"/>
        </w:rPr>
        <w:t>P</w:t>
      </w:r>
      <w:r w:rsidR="002A55F3" w:rsidRPr="001F7F82">
        <w:rPr>
          <w:rFonts w:cs="Times New Roman"/>
          <w:color w:val="000000"/>
          <w:lang w:val="sr-Latn-RS"/>
        </w:rPr>
        <w:t>itanja</w:t>
      </w:r>
      <w:r w:rsidRPr="00145466">
        <w:rPr>
          <w:lang w:val="sr-Latn-RS"/>
        </w:rPr>
        <w:t xml:space="preserve"> </w:t>
      </w:r>
      <w:r w:rsidRPr="00145466">
        <w:rPr>
          <w:rFonts w:cs="Times New Roman"/>
          <w:color w:val="000000"/>
          <w:lang w:val="sr-Latn-RS"/>
        </w:rPr>
        <w:t>na koja se odogovara izborom</w:t>
      </w:r>
      <w:r>
        <w:rPr>
          <w:rFonts w:cs="Times New Roman"/>
          <w:color w:val="000000"/>
          <w:lang w:val="sr-Latn-RS"/>
        </w:rPr>
        <w:t xml:space="preserve"> jednog ili </w:t>
      </w:r>
      <w:r w:rsidRPr="001F7F82">
        <w:rPr>
          <w:rFonts w:cs="Times New Roman"/>
          <w:color w:val="000000"/>
          <w:lang w:val="sr-Latn-RS"/>
        </w:rPr>
        <w:t xml:space="preserve">više </w:t>
      </w:r>
      <w:r>
        <w:rPr>
          <w:rFonts w:cs="Times New Roman"/>
          <w:color w:val="000000"/>
          <w:lang w:val="sr-Latn-RS"/>
        </w:rPr>
        <w:t xml:space="preserve">ponuđenih </w:t>
      </w:r>
      <w:r w:rsidRPr="001F7F82">
        <w:rPr>
          <w:rFonts w:cs="Times New Roman"/>
          <w:color w:val="000000"/>
          <w:lang w:val="sr-Latn-RS"/>
        </w:rPr>
        <w:t xml:space="preserve">odgovora </w:t>
      </w:r>
      <w:r w:rsidR="002A55F3" w:rsidRPr="001F7F82">
        <w:rPr>
          <w:rFonts w:cs="Times New Roman"/>
          <w:color w:val="000000"/>
          <w:lang w:val="sr-Latn-RS"/>
        </w:rPr>
        <w:t>(</w:t>
      </w:r>
      <w:r w:rsidR="002375F6" w:rsidRPr="001F7F82">
        <w:rPr>
          <w:rFonts w:cs="Times New Roman"/>
          <w:color w:val="000000"/>
          <w:lang w:val="sr-Latn-RS"/>
        </w:rPr>
        <w:t>kao što su pitanja 1.2.1 do 1.2.3 data u daljem tekstu</w:t>
      </w:r>
      <w:r w:rsidR="002A55F3" w:rsidRPr="001F7F82">
        <w:rPr>
          <w:rFonts w:cs="Times New Roman"/>
          <w:color w:val="000000"/>
          <w:lang w:val="sr-Latn-RS"/>
        </w:rPr>
        <w:t>).</w:t>
      </w:r>
      <w:r w:rsidR="002375F6" w:rsidRPr="001F7F82">
        <w:rPr>
          <w:rFonts w:cs="Times New Roman"/>
          <w:color w:val="000000"/>
          <w:lang w:val="sr-Latn-RS"/>
        </w:rPr>
        <w:t xml:space="preserve"> </w:t>
      </w:r>
    </w:p>
    <w:p w14:paraId="06AF7305" w14:textId="635E286B" w:rsidR="00BF3BAB" w:rsidRPr="00BF3BAB" w:rsidRDefault="00BF3BAB" w:rsidP="00145466">
      <w:pPr>
        <w:widowControl w:val="0"/>
        <w:numPr>
          <w:ilvl w:val="0"/>
          <w:numId w:val="2"/>
        </w:numPr>
        <w:tabs>
          <w:tab w:val="left" w:pos="1117"/>
        </w:tabs>
        <w:suppressAutoHyphens/>
        <w:spacing w:after="0" w:line="240" w:lineRule="auto"/>
        <w:rPr>
          <w:rFonts w:cs="Times New Roman"/>
          <w:color w:val="000000"/>
        </w:rPr>
      </w:pPr>
      <w:r>
        <w:rPr>
          <w:rFonts w:cs="Times New Roman"/>
          <w:color w:val="000000"/>
        </w:rPr>
        <w:t>P</w:t>
      </w:r>
      <w:r w:rsidR="002375F6" w:rsidRPr="00B84CB1">
        <w:rPr>
          <w:rFonts w:cs="Times New Roman"/>
          <w:color w:val="000000"/>
        </w:rPr>
        <w:t xml:space="preserve">itanja na koja se odogovara izborom samo jednog od ponuđenih odgovora (kao što su pitanja 1.2.4 i 1.2.5 data u daljem tekstu). Izabraćete odgovor koji odgovara konkretnom stanju u analiziranoj lokalnoj samoupravi. </w:t>
      </w:r>
    </w:p>
    <w:p w14:paraId="72F41296" w14:textId="77777777" w:rsidR="00BF3BAB" w:rsidRDefault="00BF3BAB" w:rsidP="00BF3BAB">
      <w:pPr>
        <w:spacing w:after="0" w:line="240" w:lineRule="auto"/>
        <w:ind w:left="447" w:hanging="461"/>
        <w:rPr>
          <w:rFonts w:cs="Times New Roman"/>
          <w:color w:val="000000"/>
        </w:rPr>
      </w:pPr>
    </w:p>
    <w:p w14:paraId="0D1D1BDD" w14:textId="08C408C4" w:rsidR="002A55F3" w:rsidRPr="00B84CB1" w:rsidRDefault="00D74670" w:rsidP="00D74670">
      <w:pPr>
        <w:spacing w:line="360" w:lineRule="auto"/>
        <w:ind w:left="450" w:hanging="467"/>
        <w:rPr>
          <w:rFonts w:eastAsia="Calibri" w:cs="Times New Roman"/>
          <w:color w:val="000000"/>
        </w:rPr>
      </w:pPr>
      <w:r w:rsidRPr="00B84CB1">
        <w:rPr>
          <w:rFonts w:cs="Times New Roman"/>
          <w:color w:val="000000"/>
        </w:rPr>
        <w:t>Primeri pitanja</w:t>
      </w:r>
      <w:r w:rsidR="00BF3BAB">
        <w:rPr>
          <w:rFonts w:cs="Times New Roman"/>
          <w:color w:val="000000"/>
        </w:rPr>
        <w:t>:</w:t>
      </w:r>
    </w:p>
    <w:tbl>
      <w:tblPr>
        <w:tblStyle w:val="TableGrid"/>
        <w:tblW w:w="13765" w:type="dxa"/>
        <w:jc w:val="center"/>
        <w:tblLook w:val="04A0" w:firstRow="1" w:lastRow="0" w:firstColumn="1" w:lastColumn="0" w:noHBand="0" w:noVBand="1"/>
      </w:tblPr>
      <w:tblGrid>
        <w:gridCol w:w="2376"/>
        <w:gridCol w:w="6259"/>
        <w:gridCol w:w="2160"/>
        <w:gridCol w:w="2970"/>
      </w:tblGrid>
      <w:tr w:rsidR="006B2C78" w:rsidRPr="00B84CB1" w14:paraId="3E40D585" w14:textId="77777777" w:rsidTr="005B4D74">
        <w:trPr>
          <w:jc w:val="center"/>
        </w:trPr>
        <w:tc>
          <w:tcPr>
            <w:tcW w:w="13765" w:type="dxa"/>
            <w:gridSpan w:val="4"/>
          </w:tcPr>
          <w:p w14:paraId="56455E55" w14:textId="77777777" w:rsidR="006B2C78" w:rsidRPr="00B84CB1" w:rsidRDefault="006B2C78" w:rsidP="005B4D74">
            <w:pPr>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7C4F7B26" w14:textId="77777777" w:rsidTr="005B4D74">
        <w:trPr>
          <w:jc w:val="center"/>
        </w:trPr>
        <w:tc>
          <w:tcPr>
            <w:tcW w:w="13765" w:type="dxa"/>
            <w:gridSpan w:val="4"/>
          </w:tcPr>
          <w:p w14:paraId="584C25B5" w14:textId="77777777" w:rsidR="006B2C78" w:rsidRPr="00B84CB1" w:rsidRDefault="006B2C78" w:rsidP="005B4D74">
            <w:pPr>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4412E021" w14:textId="77777777" w:rsidTr="005B4D74">
        <w:trPr>
          <w:jc w:val="center"/>
        </w:trPr>
        <w:tc>
          <w:tcPr>
            <w:tcW w:w="13765" w:type="dxa"/>
            <w:gridSpan w:val="4"/>
          </w:tcPr>
          <w:p w14:paraId="10345E50" w14:textId="77777777" w:rsidR="006B2C78" w:rsidRPr="00B84CB1" w:rsidRDefault="006B2C78" w:rsidP="005B4D74">
            <w:pPr>
              <w:jc w:val="both"/>
              <w:rPr>
                <w:rFonts w:cs="Times New Roman"/>
                <w:b/>
                <w:lang w:val="fr-FR"/>
              </w:rPr>
            </w:pPr>
            <w:r w:rsidRPr="00B84CB1">
              <w:rPr>
                <w:rFonts w:cs="Times New Roman"/>
                <w:lang w:val="fr-FR"/>
              </w:rPr>
              <w:t xml:space="preserve">1.2.1. Indikator: </w:t>
            </w:r>
            <w:r w:rsidRPr="00B84CB1">
              <w:rPr>
                <w:rFonts w:cs="Times New Roman"/>
                <w:b/>
                <w:lang w:val="fr-FR"/>
              </w:rPr>
              <w:t>Planiranje kapitalnih projekata</w:t>
            </w:r>
          </w:p>
        </w:tc>
      </w:tr>
      <w:tr w:rsidR="006B2C78" w:rsidRPr="00B84CB1" w14:paraId="172DD33C" w14:textId="77777777" w:rsidTr="005B4D74">
        <w:trPr>
          <w:jc w:val="center"/>
        </w:trPr>
        <w:tc>
          <w:tcPr>
            <w:tcW w:w="13765" w:type="dxa"/>
            <w:gridSpan w:val="4"/>
          </w:tcPr>
          <w:p w14:paraId="232D2D41" w14:textId="77777777" w:rsidR="006B2C78" w:rsidRPr="00B84CB1" w:rsidRDefault="006B2C78" w:rsidP="005B4D74">
            <w:pPr>
              <w:shd w:val="clear" w:color="auto" w:fill="FFFFFF"/>
              <w:spacing w:before="48" w:after="48"/>
              <w:jc w:val="both"/>
              <w:rPr>
                <w:rFonts w:cs="Times New Roman"/>
                <w:lang w:val="sr-Latn-CS"/>
              </w:rPr>
            </w:pPr>
            <w:r w:rsidRPr="00B84CB1">
              <w:rPr>
                <w:rFonts w:cs="Times New Roman"/>
              </w:rPr>
              <w:t xml:space="preserve">Opis indikatora: </w:t>
            </w:r>
            <w:r w:rsidRPr="00B84CB1">
              <w:rPr>
                <w:rFonts w:cs="Times New Roman"/>
                <w:i/>
              </w:rPr>
              <w:t>Uredbom o sadr</w:t>
            </w:r>
            <w:r w:rsidRPr="00B84CB1">
              <w:rPr>
                <w:rFonts w:cs="Times New Roman"/>
                <w:i/>
                <w:lang w:val="sr-Latn-CS"/>
              </w:rPr>
              <w:t>žini, načinu pripreme i ocene, kao i praćenju sprovođenja i izveštavanju o realizaciji kapitalnih projekata,</w:t>
            </w:r>
            <w:r w:rsidRPr="00B84CB1">
              <w:rPr>
                <w:rFonts w:cs="Times New Roman"/>
                <w:lang w:val="sr-Latn-CS"/>
              </w:rPr>
              <w:t xml:space="preserve"> koja se primenjuje od 1. januara 2018. godine, na nov način uređeno je planiranje, prioritizacija, sprovođenje i praćenje sprovođenja kapitalnih projekata, koji se finansiraju ili sufinansiraju iz javnih sredstava. </w:t>
            </w:r>
            <w:r w:rsidRPr="00B84CB1">
              <w:rPr>
                <w:rFonts w:cs="Times New Roman"/>
                <w:i/>
                <w:lang w:val="sr-Latn-CS"/>
              </w:rPr>
              <w:t>Uredba</w:t>
            </w:r>
            <w:r w:rsidRPr="00B84CB1">
              <w:rPr>
                <w:rFonts w:cs="Times New Roman"/>
                <w:lang w:val="sr-Latn-CS"/>
              </w:rPr>
              <w:t xml:space="preserve"> se odnosi i na kapitalne projekte, koji se realizuju kao javno-privatna partnerstva sa ili bez elemenata koncesije kao i na projekte za čiju realizaciju se zahteva izdavanje garancije RS ili bilo kakvo drugo preuzimanje obaveza na teret budžeta. Jedinice lokalne samouprave na osnovu </w:t>
            </w:r>
            <w:r w:rsidRPr="00B84CB1">
              <w:rPr>
                <w:rFonts w:cs="Times New Roman"/>
                <w:i/>
                <w:lang w:val="sr-Latn-CS"/>
              </w:rPr>
              <w:t>Uredbe</w:t>
            </w:r>
            <w:r w:rsidRPr="00B84CB1">
              <w:rPr>
                <w:rFonts w:cs="Times New Roman"/>
                <w:lang w:val="sr-Latn-CS"/>
              </w:rPr>
              <w:t xml:space="preserve"> su obavezane da ustanove Ekspertsku komisiju, koja na zahtev nadležnog organa JLS kao ovlašćenog predlagača, vrši ocenu prethodne studije izvodljivosti odnosno studije izvodljivosti za projekte predselektovane za finansiranje, kao i da obrazuju Komisiju za kapitalne investicije, koja vrši rangiranje projekata prema prioritetnim ciljevima sadržanim u važećim planskim dokumentima svih nivoa vlasti i po sektorima, a za potrebe pripreme budžeta. Komisijom predsedava predsednik opštine odnosno gradonačelnik (u funkciji predsednika gradskog odnosno opštinskog veća). Za obavljanje stručnih poslova planiranja, organizovanja, kontrole i rukovođenja kapitalnim projektom i izveštavanja tokom projektnog ciklusa, u JLS se obrazuje Jedinica za upravljanje kapitalnim projektima. JLS stručne poslove pripreme, rukovođenja i izveštavanja o realizaciji kapitalnih projekata može obavljati i na drugi način, ukoliko proceni da je to celishodnije (poveravanje poslova drugom pravnom licu, ugovor o delu sa individualnim ekspertom). Osnovu sistema planiranja kapitalnih projekata čini Plan javnih investicija lokalne vlasti, kao višegodišnji dokument koji sadrži kapitalne projekte po sektorima, rangirane prema prioritetima, rokovima, godišnjim troškovima i predlozima za finansiranje. U gradskoj odnosno opštinskoj upravi se uspostavlja i baza kapitalnih projekata lokalne vlasti, kao informacioni sistem koji služi kao podrška upravljanju kapitalnim projektima.</w:t>
            </w:r>
          </w:p>
        </w:tc>
      </w:tr>
      <w:tr w:rsidR="006B2C78" w:rsidRPr="00B84CB1" w14:paraId="1D550756" w14:textId="77777777" w:rsidTr="005B4D74">
        <w:trPr>
          <w:jc w:val="center"/>
        </w:trPr>
        <w:tc>
          <w:tcPr>
            <w:tcW w:w="2376" w:type="dxa"/>
            <w:vMerge w:val="restart"/>
          </w:tcPr>
          <w:p w14:paraId="540D5640" w14:textId="77777777" w:rsidR="006B2C78" w:rsidRPr="00B84CB1" w:rsidRDefault="006B2C78" w:rsidP="005B4D74">
            <w:pPr>
              <w:rPr>
                <w:rFonts w:cs="Times New Roman"/>
                <w:lang w:val="fr-FR"/>
              </w:rPr>
            </w:pPr>
            <w:r w:rsidRPr="00B84CB1">
              <w:rPr>
                <w:rFonts w:cs="Times New Roman"/>
                <w:lang w:val="fr-FR"/>
              </w:rPr>
              <w:t xml:space="preserve">1.2.1. Na koje sve načine JLS vrši planiranje kapitalnih investicija? </w:t>
            </w:r>
          </w:p>
          <w:p w14:paraId="1EB2AA98" w14:textId="77777777" w:rsidR="006B2C78" w:rsidRPr="00B84CB1" w:rsidRDefault="006B2C78" w:rsidP="005B4D74">
            <w:pPr>
              <w:rPr>
                <w:rFonts w:cs="Times New Roman"/>
                <w:i/>
                <w:lang w:val="fr-FR"/>
              </w:rPr>
            </w:pPr>
            <w:r w:rsidRPr="00B84CB1">
              <w:rPr>
                <w:rFonts w:cs="Times New Roman"/>
                <w:i/>
              </w:rPr>
              <w:t>(moguće je izabrati više odgovora)</w:t>
            </w:r>
          </w:p>
        </w:tc>
        <w:tc>
          <w:tcPr>
            <w:tcW w:w="6259" w:type="dxa"/>
          </w:tcPr>
          <w:p w14:paraId="47475EC9" w14:textId="77777777" w:rsidR="006B2C78" w:rsidRPr="00B84CB1" w:rsidRDefault="006B2C78" w:rsidP="005B4D74">
            <w:pPr>
              <w:jc w:val="center"/>
              <w:rPr>
                <w:rFonts w:cs="Times New Roman"/>
                <w:b/>
              </w:rPr>
            </w:pPr>
            <w:r w:rsidRPr="00B84CB1">
              <w:rPr>
                <w:rFonts w:cs="Times New Roman"/>
                <w:b/>
              </w:rPr>
              <w:t>Odgovori</w:t>
            </w:r>
          </w:p>
        </w:tc>
        <w:tc>
          <w:tcPr>
            <w:tcW w:w="2160" w:type="dxa"/>
          </w:tcPr>
          <w:p w14:paraId="180C2F7F" w14:textId="77777777" w:rsidR="006B2C78" w:rsidRPr="00B84CB1" w:rsidRDefault="006B2C78" w:rsidP="005B4D74">
            <w:pPr>
              <w:jc w:val="center"/>
              <w:rPr>
                <w:rFonts w:cs="Times New Roman"/>
                <w:b/>
              </w:rPr>
            </w:pPr>
            <w:r w:rsidRPr="00B84CB1">
              <w:rPr>
                <w:rFonts w:cs="Times New Roman"/>
                <w:b/>
              </w:rPr>
              <w:t>Sistem bodovanja</w:t>
            </w:r>
          </w:p>
        </w:tc>
        <w:tc>
          <w:tcPr>
            <w:tcW w:w="2970" w:type="dxa"/>
          </w:tcPr>
          <w:p w14:paraId="2686D2E3" w14:textId="77777777" w:rsidR="006B2C78" w:rsidRPr="00B84CB1" w:rsidRDefault="006B2C78" w:rsidP="005B4D74">
            <w:pPr>
              <w:jc w:val="center"/>
              <w:rPr>
                <w:rFonts w:cs="Times New Roman"/>
                <w:b/>
              </w:rPr>
            </w:pPr>
            <w:r w:rsidRPr="00B84CB1">
              <w:rPr>
                <w:rFonts w:cs="Times New Roman"/>
                <w:b/>
              </w:rPr>
              <w:t>Izvor verifikacije</w:t>
            </w:r>
          </w:p>
        </w:tc>
      </w:tr>
      <w:tr w:rsidR="006B2C78" w:rsidRPr="00B84CB1" w14:paraId="00E69B94" w14:textId="77777777" w:rsidTr="005B4D74">
        <w:trPr>
          <w:jc w:val="center"/>
        </w:trPr>
        <w:tc>
          <w:tcPr>
            <w:tcW w:w="2376" w:type="dxa"/>
            <w:vMerge/>
          </w:tcPr>
          <w:p w14:paraId="620742E9" w14:textId="77777777" w:rsidR="006B2C78" w:rsidRPr="00B84CB1" w:rsidRDefault="006B2C78" w:rsidP="005B4D74">
            <w:pPr>
              <w:rPr>
                <w:rFonts w:cs="Times New Roman"/>
              </w:rPr>
            </w:pPr>
          </w:p>
        </w:tc>
        <w:tc>
          <w:tcPr>
            <w:tcW w:w="6259" w:type="dxa"/>
          </w:tcPr>
          <w:p w14:paraId="4B9EC839"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1.2.1.1. Osnovu za prioritizaciju kapitalnih projekata predstavlja višegodišnji Plan javnih investicija lokalne vlasti</w:t>
            </w:r>
            <w:r w:rsidRPr="00B84CB1">
              <w:rPr>
                <w:rFonts w:cs="Times New Roman"/>
                <w:lang w:val="sr-Latn-RS"/>
              </w:rPr>
              <w:t xml:space="preserve"> </w:t>
            </w:r>
          </w:p>
        </w:tc>
        <w:tc>
          <w:tcPr>
            <w:tcW w:w="2160" w:type="dxa"/>
            <w:vAlign w:val="center"/>
          </w:tcPr>
          <w:p w14:paraId="25741BE9" w14:textId="77777777" w:rsidR="006B2C78" w:rsidRPr="00B84CB1" w:rsidRDefault="006B2C78" w:rsidP="005B4D74">
            <w:pPr>
              <w:jc w:val="center"/>
              <w:rPr>
                <w:rFonts w:cs="Times New Roman"/>
              </w:rPr>
            </w:pPr>
            <w:r w:rsidRPr="00B84CB1">
              <w:rPr>
                <w:rFonts w:cs="Times New Roman"/>
              </w:rPr>
              <w:t>1</w:t>
            </w:r>
          </w:p>
        </w:tc>
        <w:tc>
          <w:tcPr>
            <w:tcW w:w="2970" w:type="dxa"/>
            <w:vMerge w:val="restart"/>
          </w:tcPr>
          <w:p w14:paraId="725F6E04" w14:textId="77777777" w:rsidR="006B2C78" w:rsidRPr="00B84CB1" w:rsidRDefault="006B2C78" w:rsidP="005B4D74">
            <w:pPr>
              <w:tabs>
                <w:tab w:val="left" w:pos="90"/>
              </w:tabs>
              <w:rPr>
                <w:rFonts w:cs="Times New Roman"/>
              </w:rPr>
            </w:pPr>
            <w:r w:rsidRPr="00B84CB1">
              <w:rPr>
                <w:rFonts w:cs="Times New Roman"/>
              </w:rPr>
              <w:t>Plan javnih investicija lokalne vlasti</w:t>
            </w:r>
          </w:p>
          <w:p w14:paraId="520C8E62" w14:textId="77777777" w:rsidR="006B2C78" w:rsidRPr="00B84CB1" w:rsidRDefault="006B2C78" w:rsidP="005B4D74">
            <w:pPr>
              <w:tabs>
                <w:tab w:val="left" w:pos="90"/>
              </w:tabs>
              <w:rPr>
                <w:rFonts w:cs="Times New Roman"/>
              </w:rPr>
            </w:pPr>
          </w:p>
          <w:p w14:paraId="46BF140D" w14:textId="77777777" w:rsidR="006B2C78" w:rsidRPr="00B84CB1" w:rsidRDefault="006B2C78" w:rsidP="005B4D74">
            <w:pPr>
              <w:tabs>
                <w:tab w:val="left" w:pos="90"/>
              </w:tabs>
              <w:rPr>
                <w:rFonts w:cs="Times New Roman"/>
              </w:rPr>
            </w:pPr>
            <w:r w:rsidRPr="00B84CB1">
              <w:rPr>
                <w:rFonts w:cs="Times New Roman"/>
              </w:rPr>
              <w:t xml:space="preserve">Odluka o organizaciji gradske/opštinske uprave i o sistematizaciji radnih mesta, Odluka o poveravanju poslova </w:t>
            </w:r>
            <w:r w:rsidRPr="00B84CB1">
              <w:rPr>
                <w:rFonts w:cs="Times New Roman"/>
              </w:rPr>
              <w:lastRenderedPageBreak/>
              <w:t>upravljanja kapitalnim projektima ili Ugovor o delu za obavljanje ovih poslova</w:t>
            </w:r>
          </w:p>
          <w:p w14:paraId="2B711762" w14:textId="77777777" w:rsidR="006B2C78" w:rsidRPr="00B84CB1" w:rsidRDefault="006B2C78" w:rsidP="005B4D74">
            <w:pPr>
              <w:tabs>
                <w:tab w:val="left" w:pos="90"/>
              </w:tabs>
              <w:rPr>
                <w:rFonts w:cs="Times New Roman"/>
              </w:rPr>
            </w:pPr>
          </w:p>
          <w:p w14:paraId="2C9ACA38" w14:textId="77777777" w:rsidR="006B2C78" w:rsidRPr="00B84CB1" w:rsidRDefault="006B2C78" w:rsidP="005B4D74">
            <w:pPr>
              <w:tabs>
                <w:tab w:val="left" w:pos="90"/>
              </w:tabs>
              <w:rPr>
                <w:rFonts w:cs="Times New Roman"/>
              </w:rPr>
            </w:pPr>
            <w:r w:rsidRPr="00B84CB1">
              <w:rPr>
                <w:rFonts w:cs="Times New Roman"/>
              </w:rPr>
              <w:t xml:space="preserve">Listing projekata iz elektonske baze </w:t>
            </w:r>
          </w:p>
          <w:p w14:paraId="494C81FD" w14:textId="77777777" w:rsidR="006B2C78" w:rsidRPr="00B84CB1" w:rsidRDefault="006B2C78" w:rsidP="005B4D74">
            <w:pPr>
              <w:tabs>
                <w:tab w:val="left" w:pos="90"/>
              </w:tabs>
              <w:rPr>
                <w:rFonts w:cs="Times New Roman"/>
              </w:rPr>
            </w:pPr>
          </w:p>
          <w:p w14:paraId="172390DE" w14:textId="77777777" w:rsidR="006B2C78" w:rsidRPr="00B84CB1" w:rsidRDefault="006B2C78" w:rsidP="005B4D74">
            <w:pPr>
              <w:tabs>
                <w:tab w:val="left" w:pos="90"/>
              </w:tabs>
              <w:rPr>
                <w:rFonts w:cs="Times New Roman"/>
              </w:rPr>
            </w:pPr>
            <w:r w:rsidRPr="00B84CB1">
              <w:rPr>
                <w:rFonts w:cs="Times New Roman"/>
              </w:rPr>
              <w:t xml:space="preserve">Akt o obrazovanju ekspertske komisije </w:t>
            </w:r>
          </w:p>
          <w:p w14:paraId="4A7952D7" w14:textId="77777777" w:rsidR="006B2C78" w:rsidRPr="00B84CB1" w:rsidRDefault="006B2C78" w:rsidP="005B4D74">
            <w:pPr>
              <w:tabs>
                <w:tab w:val="left" w:pos="90"/>
              </w:tabs>
              <w:rPr>
                <w:rFonts w:cs="Times New Roman"/>
              </w:rPr>
            </w:pPr>
          </w:p>
          <w:p w14:paraId="2B6BD2CE" w14:textId="77777777" w:rsidR="006B2C78" w:rsidRPr="00B84CB1" w:rsidRDefault="006B2C78" w:rsidP="005B4D74">
            <w:pPr>
              <w:tabs>
                <w:tab w:val="left" w:pos="90"/>
              </w:tabs>
              <w:rPr>
                <w:rFonts w:cs="Times New Roman"/>
              </w:rPr>
            </w:pPr>
            <w:r w:rsidRPr="00B84CB1">
              <w:rPr>
                <w:rFonts w:cs="Times New Roman"/>
              </w:rPr>
              <w:t xml:space="preserve">Odluka veća/skupštine o usvajanju kriterijuma za bodovanje projekata </w:t>
            </w:r>
          </w:p>
          <w:p w14:paraId="6282F45D" w14:textId="77777777" w:rsidR="006B2C78" w:rsidRPr="00B84CB1" w:rsidRDefault="006B2C78" w:rsidP="005B4D74">
            <w:pPr>
              <w:tabs>
                <w:tab w:val="left" w:pos="90"/>
              </w:tabs>
              <w:rPr>
                <w:rFonts w:cs="Times New Roman"/>
              </w:rPr>
            </w:pPr>
          </w:p>
          <w:p w14:paraId="54E57138" w14:textId="77777777" w:rsidR="006B2C78" w:rsidRPr="00B84CB1" w:rsidRDefault="006B2C78" w:rsidP="005B4D74">
            <w:pPr>
              <w:tabs>
                <w:tab w:val="left" w:pos="90"/>
              </w:tabs>
              <w:rPr>
                <w:rFonts w:cs="Times New Roman"/>
              </w:rPr>
            </w:pPr>
            <w:r w:rsidRPr="00B84CB1">
              <w:rPr>
                <w:rFonts w:cs="Times New Roman"/>
              </w:rPr>
              <w:t xml:space="preserve">Zapisnik o bodovanju i rangiranju projekata </w:t>
            </w:r>
          </w:p>
          <w:p w14:paraId="01355E98" w14:textId="77777777" w:rsidR="006B2C78" w:rsidRPr="00B84CB1" w:rsidRDefault="006B2C78" w:rsidP="005B4D74">
            <w:pPr>
              <w:rPr>
                <w:rFonts w:cs="Times New Roman"/>
              </w:rPr>
            </w:pPr>
          </w:p>
          <w:p w14:paraId="777A9A3F" w14:textId="77777777" w:rsidR="006B2C78" w:rsidRPr="00B84CB1" w:rsidRDefault="006B2C78" w:rsidP="005B4D74">
            <w:pPr>
              <w:rPr>
                <w:rFonts w:cs="Times New Roman"/>
              </w:rPr>
            </w:pPr>
            <w:r w:rsidRPr="00B84CB1">
              <w:rPr>
                <w:rFonts w:cs="Times New Roman"/>
              </w:rPr>
              <w:t>Zapisnici sa javnih rasprava</w:t>
            </w:r>
          </w:p>
          <w:p w14:paraId="357C6976" w14:textId="77777777" w:rsidR="006B2C78" w:rsidRPr="00B84CB1" w:rsidRDefault="006B2C78" w:rsidP="005B4D74">
            <w:pPr>
              <w:rPr>
                <w:rFonts w:cs="Times New Roman"/>
              </w:rPr>
            </w:pPr>
          </w:p>
        </w:tc>
      </w:tr>
      <w:tr w:rsidR="006B2C78" w:rsidRPr="00B84CB1" w14:paraId="4F0D807E" w14:textId="77777777" w:rsidTr="005B4D74">
        <w:trPr>
          <w:jc w:val="center"/>
        </w:trPr>
        <w:tc>
          <w:tcPr>
            <w:tcW w:w="2376" w:type="dxa"/>
            <w:vMerge/>
          </w:tcPr>
          <w:p w14:paraId="29EB29B9" w14:textId="77777777" w:rsidR="006B2C78" w:rsidRPr="00B84CB1" w:rsidRDefault="006B2C78" w:rsidP="005B4D74">
            <w:pPr>
              <w:rPr>
                <w:rFonts w:cs="Times New Roman"/>
              </w:rPr>
            </w:pPr>
          </w:p>
        </w:tc>
        <w:tc>
          <w:tcPr>
            <w:tcW w:w="6259" w:type="dxa"/>
          </w:tcPr>
          <w:p w14:paraId="3DAC7773"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1.2.1.2. U JLS je obrazovana Ekspertska komisija za ocenu prethodne studije izvodljivosti odnosno studije izvodljivosti za projekte predselektovane za finansiranje</w:t>
            </w:r>
          </w:p>
        </w:tc>
        <w:tc>
          <w:tcPr>
            <w:tcW w:w="2160" w:type="dxa"/>
            <w:vAlign w:val="center"/>
          </w:tcPr>
          <w:p w14:paraId="1C6F4292"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73599747" w14:textId="77777777" w:rsidR="006B2C78" w:rsidRPr="00B84CB1" w:rsidRDefault="006B2C78" w:rsidP="005B4D74">
            <w:pPr>
              <w:jc w:val="both"/>
              <w:rPr>
                <w:rFonts w:cs="Times New Roman"/>
              </w:rPr>
            </w:pPr>
          </w:p>
        </w:tc>
      </w:tr>
      <w:tr w:rsidR="006B2C78" w:rsidRPr="00B84CB1" w14:paraId="350DDC94" w14:textId="77777777" w:rsidTr="005B4D74">
        <w:trPr>
          <w:jc w:val="center"/>
        </w:trPr>
        <w:tc>
          <w:tcPr>
            <w:tcW w:w="2376" w:type="dxa"/>
            <w:vMerge/>
          </w:tcPr>
          <w:p w14:paraId="54074BCC" w14:textId="77777777" w:rsidR="006B2C78" w:rsidRPr="00B84CB1" w:rsidRDefault="006B2C78" w:rsidP="005B4D74">
            <w:pPr>
              <w:rPr>
                <w:rFonts w:cs="Times New Roman"/>
              </w:rPr>
            </w:pPr>
          </w:p>
        </w:tc>
        <w:tc>
          <w:tcPr>
            <w:tcW w:w="6259" w:type="dxa"/>
          </w:tcPr>
          <w:p w14:paraId="36F3ABC6"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 xml:space="preserve">1.2.1.3.  U JLS je uspostavljena elektronska baza kapitalnih projekata lokalne vlasti u koju se unose kako predlozi projekata za </w:t>
            </w:r>
            <w:r w:rsidRPr="00B84CB1">
              <w:rPr>
                <w:rFonts w:eastAsia="Times New Roman" w:cs="Times New Roman"/>
                <w:color w:val="000000"/>
                <w:lang w:val="sr-Latn-RS"/>
              </w:rPr>
              <w:lastRenderedPageBreak/>
              <w:t xml:space="preserve">koje se izrađuju prethodne studije i studije izvodljivosti tako i projekti u različitim fazama realizacije </w:t>
            </w:r>
          </w:p>
        </w:tc>
        <w:tc>
          <w:tcPr>
            <w:tcW w:w="2160" w:type="dxa"/>
            <w:vAlign w:val="center"/>
          </w:tcPr>
          <w:p w14:paraId="3D119C87" w14:textId="77777777" w:rsidR="006B2C78" w:rsidRPr="00B84CB1" w:rsidRDefault="006B2C78" w:rsidP="005B4D74">
            <w:pPr>
              <w:jc w:val="center"/>
              <w:rPr>
                <w:rFonts w:cs="Times New Roman"/>
              </w:rPr>
            </w:pPr>
            <w:r w:rsidRPr="00B84CB1">
              <w:rPr>
                <w:rFonts w:cs="Times New Roman"/>
              </w:rPr>
              <w:lastRenderedPageBreak/>
              <w:t>1</w:t>
            </w:r>
          </w:p>
        </w:tc>
        <w:tc>
          <w:tcPr>
            <w:tcW w:w="2970" w:type="dxa"/>
            <w:vMerge/>
          </w:tcPr>
          <w:p w14:paraId="67AEB976" w14:textId="77777777" w:rsidR="006B2C78" w:rsidRPr="00B84CB1" w:rsidRDefault="006B2C78" w:rsidP="005B4D74">
            <w:pPr>
              <w:jc w:val="both"/>
              <w:rPr>
                <w:rFonts w:cs="Times New Roman"/>
              </w:rPr>
            </w:pPr>
          </w:p>
        </w:tc>
      </w:tr>
      <w:tr w:rsidR="006B2C78" w:rsidRPr="00B84CB1" w14:paraId="6B4598EA" w14:textId="77777777" w:rsidTr="005B4D74">
        <w:trPr>
          <w:jc w:val="center"/>
        </w:trPr>
        <w:tc>
          <w:tcPr>
            <w:tcW w:w="2376" w:type="dxa"/>
            <w:vMerge/>
          </w:tcPr>
          <w:p w14:paraId="6FD3E524" w14:textId="77777777" w:rsidR="006B2C78" w:rsidRPr="00B84CB1" w:rsidRDefault="006B2C78" w:rsidP="005B4D74">
            <w:pPr>
              <w:rPr>
                <w:rFonts w:cs="Times New Roman"/>
              </w:rPr>
            </w:pPr>
          </w:p>
        </w:tc>
        <w:tc>
          <w:tcPr>
            <w:tcW w:w="6259" w:type="dxa"/>
          </w:tcPr>
          <w:p w14:paraId="2F0A8BF1"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cs="Times New Roman"/>
                <w:lang w:val="sr-Latn-RS"/>
              </w:rPr>
              <w:t>1.2.1.4. Jedinica za upravljanje kapitalnim projektima dostavlja instrukcije i obrasce za izradu predloga ideja kapitalnih projekata javnim preduzećima i ustanovama i pruža im tehničku podršku prilikom izrade predloga u predinvesticionoj fazi</w:t>
            </w:r>
          </w:p>
        </w:tc>
        <w:tc>
          <w:tcPr>
            <w:tcW w:w="2160" w:type="dxa"/>
            <w:vAlign w:val="center"/>
          </w:tcPr>
          <w:p w14:paraId="42A76BC0"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2BDD7E5E" w14:textId="77777777" w:rsidR="006B2C78" w:rsidRPr="00B84CB1" w:rsidRDefault="006B2C78" w:rsidP="005B4D74">
            <w:pPr>
              <w:jc w:val="both"/>
              <w:rPr>
                <w:rFonts w:cs="Times New Roman"/>
              </w:rPr>
            </w:pPr>
          </w:p>
        </w:tc>
      </w:tr>
      <w:tr w:rsidR="006B2C78" w:rsidRPr="00B84CB1" w14:paraId="191C74F0" w14:textId="77777777" w:rsidTr="005B4D74">
        <w:trPr>
          <w:jc w:val="center"/>
        </w:trPr>
        <w:tc>
          <w:tcPr>
            <w:tcW w:w="2376" w:type="dxa"/>
            <w:vMerge/>
          </w:tcPr>
          <w:p w14:paraId="68082EC2" w14:textId="77777777" w:rsidR="006B2C78" w:rsidRPr="00B84CB1" w:rsidRDefault="006B2C78" w:rsidP="005B4D74">
            <w:pPr>
              <w:rPr>
                <w:rFonts w:cs="Times New Roman"/>
              </w:rPr>
            </w:pPr>
          </w:p>
        </w:tc>
        <w:tc>
          <w:tcPr>
            <w:tcW w:w="6259" w:type="dxa"/>
          </w:tcPr>
          <w:p w14:paraId="1CF6BC18" w14:textId="77777777" w:rsidR="006B2C78" w:rsidRPr="00B84CB1" w:rsidRDefault="006B2C78" w:rsidP="005B4D74">
            <w:pPr>
              <w:pStyle w:val="ListParagraph"/>
              <w:shd w:val="clear" w:color="auto" w:fill="FFFFFF"/>
              <w:spacing w:before="48" w:after="48"/>
              <w:ind w:left="39" w:hanging="39"/>
              <w:rPr>
                <w:rFonts w:cs="Times New Roman"/>
                <w:lang w:val="sr-Latn-RS"/>
              </w:rPr>
            </w:pPr>
            <w:r w:rsidRPr="00B84CB1">
              <w:rPr>
                <w:rFonts w:cs="Times New Roman"/>
                <w:lang w:val="sr-Latn-RS"/>
              </w:rPr>
              <w:t>1.2.1.5. Bodovanje i prioritizacija projekata za finansiranje se vrši na osnovu četiri grupe kriterijuma: 1) relevantnost projekta za ostvarivanje strateških ciljeva JLS; 2) odnos troškova i koristi projekta; 3) intenzitet potencijalnih rizika i 4) efekat projekta na održivi razvoj</w:t>
            </w:r>
          </w:p>
        </w:tc>
        <w:tc>
          <w:tcPr>
            <w:tcW w:w="2160" w:type="dxa"/>
            <w:vAlign w:val="center"/>
          </w:tcPr>
          <w:p w14:paraId="409AA29C"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075D15DD" w14:textId="77777777" w:rsidR="006B2C78" w:rsidRPr="00B84CB1" w:rsidRDefault="006B2C78" w:rsidP="005B4D74">
            <w:pPr>
              <w:jc w:val="both"/>
              <w:rPr>
                <w:rFonts w:cs="Times New Roman"/>
              </w:rPr>
            </w:pPr>
          </w:p>
        </w:tc>
      </w:tr>
      <w:tr w:rsidR="006B2C78" w:rsidRPr="00B84CB1" w14:paraId="14A8AF79" w14:textId="77777777" w:rsidTr="005B4D74">
        <w:trPr>
          <w:jc w:val="center"/>
        </w:trPr>
        <w:tc>
          <w:tcPr>
            <w:tcW w:w="2376" w:type="dxa"/>
            <w:vMerge/>
          </w:tcPr>
          <w:p w14:paraId="73BED0C2" w14:textId="77777777" w:rsidR="006B2C78" w:rsidRPr="00B84CB1" w:rsidRDefault="006B2C78" w:rsidP="005B4D74">
            <w:pPr>
              <w:rPr>
                <w:rFonts w:cs="Times New Roman"/>
              </w:rPr>
            </w:pPr>
          </w:p>
        </w:tc>
        <w:tc>
          <w:tcPr>
            <w:tcW w:w="6259" w:type="dxa"/>
          </w:tcPr>
          <w:p w14:paraId="7A5B9DCE"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sr-Latn-RS"/>
              </w:rPr>
            </w:pPr>
            <w:r w:rsidRPr="00B84CB1">
              <w:rPr>
                <w:rFonts w:eastAsia="Times New Roman" w:cs="Times New Roman"/>
                <w:color w:val="000000"/>
                <w:lang w:val="sr-Latn-RS"/>
              </w:rPr>
              <w:t xml:space="preserve">1.2.1.6. </w:t>
            </w:r>
            <w:r w:rsidRPr="00B84CB1">
              <w:rPr>
                <w:rFonts w:cs="Times New Roman"/>
                <w:lang w:val="sr-Latn-RS"/>
              </w:rPr>
              <w:t>Donošenju Plana javnih investicija prethodi javna rasprava a učesnici dobijaju povratne informacije o tome da li su njihi predlozi uvršćeni u Plan javnih investicija ili ne</w:t>
            </w:r>
          </w:p>
        </w:tc>
        <w:tc>
          <w:tcPr>
            <w:tcW w:w="2160" w:type="dxa"/>
            <w:vAlign w:val="center"/>
          </w:tcPr>
          <w:p w14:paraId="27C1E771"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54D89A6A" w14:textId="77777777" w:rsidR="006B2C78" w:rsidRPr="00B84CB1" w:rsidRDefault="006B2C78" w:rsidP="005B4D74">
            <w:pPr>
              <w:jc w:val="both"/>
              <w:rPr>
                <w:rFonts w:cs="Times New Roman"/>
              </w:rPr>
            </w:pPr>
          </w:p>
        </w:tc>
      </w:tr>
      <w:tr w:rsidR="006B2C78" w:rsidRPr="00B84CB1" w14:paraId="350AA4FF" w14:textId="77777777" w:rsidTr="005B4D74">
        <w:trPr>
          <w:jc w:val="center"/>
        </w:trPr>
        <w:tc>
          <w:tcPr>
            <w:tcW w:w="2376" w:type="dxa"/>
            <w:vMerge/>
          </w:tcPr>
          <w:p w14:paraId="26607C11" w14:textId="77777777" w:rsidR="006B2C78" w:rsidRPr="00B84CB1" w:rsidRDefault="006B2C78" w:rsidP="005B4D74">
            <w:pPr>
              <w:rPr>
                <w:rFonts w:cs="Times New Roman"/>
              </w:rPr>
            </w:pPr>
          </w:p>
        </w:tc>
        <w:tc>
          <w:tcPr>
            <w:tcW w:w="6259" w:type="dxa"/>
          </w:tcPr>
          <w:p w14:paraId="5E845A1C" w14:textId="77777777" w:rsidR="006B2C78" w:rsidRPr="00B84CB1" w:rsidRDefault="006B2C78" w:rsidP="005B4D74">
            <w:pPr>
              <w:pStyle w:val="ListParagraph"/>
              <w:shd w:val="clear" w:color="auto" w:fill="FFFFFF"/>
              <w:spacing w:before="48" w:after="48"/>
              <w:ind w:left="39" w:hanging="39"/>
              <w:rPr>
                <w:rFonts w:eastAsia="Times New Roman" w:cs="Times New Roman"/>
                <w:color w:val="000000"/>
                <w:lang w:val="fr-FR"/>
              </w:rPr>
            </w:pPr>
            <w:r w:rsidRPr="00B84CB1">
              <w:rPr>
                <w:rFonts w:eastAsia="Times New Roman" w:cs="Times New Roman"/>
                <w:color w:val="000000"/>
                <w:lang w:val="fr-FR"/>
              </w:rPr>
              <w:t xml:space="preserve">1.2.1.7. </w:t>
            </w:r>
            <w:r w:rsidRPr="00B84CB1">
              <w:rPr>
                <w:rFonts w:cs="Times New Roman"/>
                <w:lang w:val="fr-FR"/>
              </w:rPr>
              <w:t>Ažuriranje Plana javnih investicija se vrši svake godine po istoj metodologiji</w:t>
            </w:r>
          </w:p>
        </w:tc>
        <w:tc>
          <w:tcPr>
            <w:tcW w:w="2160" w:type="dxa"/>
            <w:vAlign w:val="center"/>
          </w:tcPr>
          <w:p w14:paraId="1681DE62" w14:textId="77777777" w:rsidR="006B2C78" w:rsidRPr="00B84CB1" w:rsidRDefault="006B2C78" w:rsidP="005B4D74">
            <w:pPr>
              <w:jc w:val="center"/>
              <w:rPr>
                <w:rFonts w:cs="Times New Roman"/>
              </w:rPr>
            </w:pPr>
            <w:r w:rsidRPr="00B84CB1">
              <w:rPr>
                <w:rFonts w:cs="Times New Roman"/>
              </w:rPr>
              <w:t>1</w:t>
            </w:r>
          </w:p>
        </w:tc>
        <w:tc>
          <w:tcPr>
            <w:tcW w:w="2970" w:type="dxa"/>
            <w:vMerge/>
          </w:tcPr>
          <w:p w14:paraId="0F3D12E5" w14:textId="77777777" w:rsidR="006B2C78" w:rsidRPr="00B84CB1" w:rsidRDefault="006B2C78" w:rsidP="005B4D74">
            <w:pPr>
              <w:jc w:val="both"/>
              <w:rPr>
                <w:rFonts w:cs="Times New Roman"/>
              </w:rPr>
            </w:pPr>
          </w:p>
        </w:tc>
      </w:tr>
      <w:tr w:rsidR="006B2C78" w:rsidRPr="00B84CB1" w14:paraId="0B17C5BE" w14:textId="77777777" w:rsidTr="005B4D74">
        <w:trPr>
          <w:jc w:val="center"/>
        </w:trPr>
        <w:tc>
          <w:tcPr>
            <w:tcW w:w="13765" w:type="dxa"/>
            <w:gridSpan w:val="4"/>
          </w:tcPr>
          <w:p w14:paraId="7468A140" w14:textId="77777777" w:rsidR="006B2C78" w:rsidRPr="00B84CB1" w:rsidRDefault="006B2C78" w:rsidP="005B4D74">
            <w:pPr>
              <w:jc w:val="both"/>
              <w:rPr>
                <w:rFonts w:cs="Times New Roman"/>
              </w:rPr>
            </w:pPr>
            <w:r w:rsidRPr="00B84CB1">
              <w:rPr>
                <w:rFonts w:cs="Times New Roman"/>
                <w:b/>
              </w:rPr>
              <w:t>Preporuke</w:t>
            </w:r>
            <w:r w:rsidRPr="00B84CB1">
              <w:rPr>
                <w:rFonts w:cs="Times New Roman"/>
              </w:rPr>
              <w:t>:</w:t>
            </w:r>
          </w:p>
          <w:p w14:paraId="6CFF138D" w14:textId="77777777" w:rsidR="006B2C78" w:rsidRPr="00B84CB1" w:rsidRDefault="006B2C78" w:rsidP="005B4D74">
            <w:pPr>
              <w:jc w:val="both"/>
              <w:rPr>
                <w:rFonts w:cs="Times New Roman"/>
              </w:rPr>
            </w:pPr>
          </w:p>
          <w:p w14:paraId="109DF971" w14:textId="77777777" w:rsidR="006B2C78" w:rsidRPr="00B84CB1" w:rsidRDefault="006B2C78" w:rsidP="005B4D74">
            <w:pPr>
              <w:jc w:val="both"/>
              <w:rPr>
                <w:rFonts w:cs="Times New Roman"/>
              </w:rPr>
            </w:pPr>
            <w:r w:rsidRPr="00B84CB1">
              <w:rPr>
                <w:rFonts w:cs="Times New Roman"/>
              </w:rPr>
              <w:t xml:space="preserve">1.2.1.1.  Na osnovu </w:t>
            </w:r>
            <w:r w:rsidRPr="00B84CB1">
              <w:rPr>
                <w:rFonts w:cs="Times New Roman"/>
                <w:i/>
              </w:rPr>
              <w:t>Uredbe o sadr</w:t>
            </w:r>
            <w:r w:rsidRPr="00B84CB1">
              <w:rPr>
                <w:rFonts w:cs="Times New Roman"/>
                <w:i/>
                <w:lang w:val="sr-Latn-CS"/>
              </w:rPr>
              <w:t>žini, načinu pripreme i ocene, kao i praćenju sprovođenja i izveštavanju o realizaciji kapitalnih projekata,</w:t>
            </w:r>
            <w:r w:rsidRPr="00B84CB1">
              <w:rPr>
                <w:rFonts w:cs="Times New Roman"/>
                <w:lang w:val="sr-Latn-CS"/>
              </w:rPr>
              <w:t xml:space="preserve"> koja se primenjuje od 1. januara 2018. godine, o</w:t>
            </w:r>
            <w:r w:rsidRPr="00B84CB1">
              <w:rPr>
                <w:rFonts w:eastAsia="Times New Roman" w:cs="Times New Roman"/>
                <w:color w:val="000000"/>
              </w:rPr>
              <w:t xml:space="preserve">snovu za prioritizaciju kapitalnih projekata predstavlja višegodišnji Plan javnih investicija lokalne vlasti. </w:t>
            </w:r>
            <w:r w:rsidRPr="00B84CB1">
              <w:rPr>
                <w:rFonts w:cs="Times New Roman"/>
              </w:rPr>
              <w:t xml:space="preserve">Zakon o budžetskom sistemu kao i nova </w:t>
            </w:r>
            <w:r w:rsidRPr="00B84CB1">
              <w:rPr>
                <w:rFonts w:cs="Times New Roman"/>
                <w:i/>
              </w:rPr>
              <w:t>Uredba</w:t>
            </w:r>
            <w:r w:rsidRPr="00B84CB1">
              <w:rPr>
                <w:rFonts w:cs="Times New Roman"/>
              </w:rPr>
              <w:t xml:space="preserve"> posebno naglašavaju obaveznost višegodišnjeg planiranja kapitalnih izdataka. Planskim upravljanjem razvoja na osnovu jasnih kriterijuma i ciljeva se najbrže dolazi do rezultata. Donošenjem odluka o realizaciji investicija na osnovu nejasnih kriterijuma (često na osnovu političkih kompromisa) i nepotpunih cost-benefit analiza, umanjuju se šanse gradu/opštini da ostvari svoj puni razvojni potencijal, a odsustvo planiranja u nekim slučajevima izaziva ogromne gubitke lokalnih resursa kao i dostupnih resursa za sufinansiranje kapitalnih projekata iz donatorskih fondova. </w:t>
            </w:r>
          </w:p>
          <w:p w14:paraId="17772936" w14:textId="77777777" w:rsidR="006B2C78" w:rsidRPr="00B84CB1" w:rsidRDefault="006B2C78" w:rsidP="005B4D74">
            <w:pPr>
              <w:jc w:val="both"/>
              <w:rPr>
                <w:rFonts w:cs="Times New Roman"/>
              </w:rPr>
            </w:pPr>
          </w:p>
          <w:p w14:paraId="5174C931" w14:textId="77777777" w:rsidR="006B2C78" w:rsidRPr="00B84CB1" w:rsidRDefault="006B2C78" w:rsidP="005B4D74">
            <w:pPr>
              <w:jc w:val="both"/>
              <w:rPr>
                <w:rFonts w:cs="Times New Roman"/>
              </w:rPr>
            </w:pPr>
            <w:r w:rsidRPr="00B84CB1">
              <w:rPr>
                <w:rFonts w:cs="Times New Roman"/>
              </w:rPr>
              <w:t xml:space="preserve">1.2.1.2. </w:t>
            </w:r>
            <w:r w:rsidRPr="00B84CB1">
              <w:rPr>
                <w:rFonts w:cs="Times New Roman"/>
                <w:i/>
              </w:rPr>
              <w:t>Uredba</w:t>
            </w:r>
            <w:r w:rsidRPr="00B84CB1">
              <w:rPr>
                <w:rFonts w:cs="Times New Roman"/>
              </w:rPr>
              <w:t xml:space="preserve"> o sadr</w:t>
            </w:r>
            <w:r w:rsidRPr="00B84CB1">
              <w:rPr>
                <w:rFonts w:cs="Times New Roman"/>
                <w:lang w:val="sr-Latn-CS"/>
              </w:rPr>
              <w:t>žini, načinu pripreme i ocene, kao i praćenju sprovođenja i izveštavanju o realizaciji kapitalnih projekata</w:t>
            </w:r>
            <w:r w:rsidRPr="00B84CB1">
              <w:rPr>
                <w:rFonts w:cs="Times New Roman"/>
              </w:rPr>
              <w:t xml:space="preserve"> zahteva da ocenu predloga projekata u predinvesticionoj fazi, a na osnovu već izrađenih prethodnih studija izvodljivosti i studija izvodljivosti vrši multidisciplinarna ekspertska komisija nezavinskih eksperata odgovarajuće struke, koju obrazuje predsednik opštine, odnosno gradonačelnik. </w:t>
            </w:r>
            <w:r w:rsidRPr="00B84CB1">
              <w:rPr>
                <w:rFonts w:cs="Times New Roman"/>
                <w:i/>
              </w:rPr>
              <w:t>Uredba</w:t>
            </w:r>
            <w:r w:rsidRPr="00B84CB1">
              <w:rPr>
                <w:rFonts w:cs="Times New Roman"/>
              </w:rPr>
              <w:t xml:space="preserve"> ne uređuje način predlaganja eksperata, ali u svakom pojedinom slučaju bi ova komisija trebalo da bude obrazovana od stručnjaka sa višegodišnjim praktičnim iskustvom koje kandiduju profesionalne komore (planera, arhitekata) kao i profesionalna udruženja, univerziteti i fakulteti. Pozitivno mišljenje ekspertske komisije je preduslov da predlog projekta uđe u sledeću fazu podizrade. Akt o obrazovanju ekspertske komisije obavezno obavezno sadrži zadatak komisije, rok na koji se obrazuje komisija i iznos naknade predsedniku i članovima. Projekte koje su pozitivno ocenile međunarodne finansijske institucije (Svetska banka, Evropska investicona banka, Evropska banka za obnovu i razvoj) ne podležu kontroli ekspertske komisuije. Za kapitalne projekte koji nisu pozitivno ocenjeni, </w:t>
            </w:r>
            <w:r w:rsidRPr="00B84CB1">
              <w:rPr>
                <w:rFonts w:cs="Times New Roman"/>
              </w:rPr>
              <w:lastRenderedPageBreak/>
              <w:t xml:space="preserve">predlagač ideje kapitalnog projekta može da donese odluku o izmeni kapitalnog projekta i ponovi postupak sa izmenjenom dokumentacijom ili odustane od realizacije. Za kapitalne investicije koji podrazumevaju izgradnju objekata iz člana 133. Zakona o planiranju i izgradnji, kontrolu prethodne studije opravdanosti sa generalnim projektom vrši reviziona komisija iz člana 131. tog zakona, a ne ekspertska komisija. </w:t>
            </w:r>
          </w:p>
          <w:p w14:paraId="08574F12" w14:textId="77777777" w:rsidR="006B2C78" w:rsidRPr="00B84CB1" w:rsidRDefault="006B2C78" w:rsidP="005B4D74">
            <w:pPr>
              <w:jc w:val="both"/>
              <w:rPr>
                <w:rFonts w:cs="Times New Roman"/>
              </w:rPr>
            </w:pPr>
          </w:p>
          <w:p w14:paraId="18811918" w14:textId="77777777" w:rsidR="006B2C78" w:rsidRPr="00B84CB1" w:rsidRDefault="006B2C78" w:rsidP="005B4D74">
            <w:pPr>
              <w:jc w:val="both"/>
              <w:rPr>
                <w:rFonts w:eastAsia="Times New Roman" w:cs="Times New Roman"/>
                <w:color w:val="000000"/>
              </w:rPr>
            </w:pPr>
            <w:r w:rsidRPr="00B84CB1">
              <w:rPr>
                <w:rFonts w:cs="Times New Roman"/>
              </w:rPr>
              <w:t xml:space="preserve">1.2.1.3. </w:t>
            </w:r>
            <w:r w:rsidRPr="00B84CB1">
              <w:rPr>
                <w:rFonts w:cs="Times New Roman"/>
                <w:i/>
              </w:rPr>
              <w:t>Uredba o 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zahteva da JLS</w:t>
            </w:r>
            <w:r w:rsidRPr="00B84CB1">
              <w:rPr>
                <w:rFonts w:eastAsia="Times New Roman" w:cs="Times New Roman"/>
                <w:color w:val="000000"/>
              </w:rPr>
              <w:t xml:space="preserve"> uspostavi elektronsku baza kapitalnih projekata lokalne vlasti, u koju se unose kako predlozi projekata za koje se izrađuju prethodne studije i studije izvodljivosti tako i projekti u različitim fazama realizacije.</w:t>
            </w:r>
          </w:p>
          <w:p w14:paraId="2BAC5FFF" w14:textId="77777777" w:rsidR="006B2C78" w:rsidRPr="00B84CB1" w:rsidRDefault="006B2C78" w:rsidP="005B4D74">
            <w:pPr>
              <w:jc w:val="both"/>
              <w:rPr>
                <w:rFonts w:eastAsia="Times New Roman" w:cs="Times New Roman"/>
                <w:color w:val="000000"/>
              </w:rPr>
            </w:pPr>
          </w:p>
          <w:p w14:paraId="0EEB8EE9" w14:textId="77777777" w:rsidR="006B2C78" w:rsidRPr="00B84CB1" w:rsidRDefault="006B2C78" w:rsidP="005B4D74">
            <w:pPr>
              <w:jc w:val="both"/>
              <w:rPr>
                <w:rFonts w:cs="Times New Roman"/>
                <w:lang w:val="sr-Latn-CS"/>
              </w:rPr>
            </w:pPr>
            <w:r w:rsidRPr="00B84CB1">
              <w:rPr>
                <w:rFonts w:eastAsia="Times New Roman" w:cs="Times New Roman"/>
                <w:color w:val="000000"/>
              </w:rPr>
              <w:t xml:space="preserve">1.2.1.4. </w:t>
            </w:r>
            <w:r w:rsidRPr="00B84CB1">
              <w:rPr>
                <w:rFonts w:cs="Times New Roman"/>
                <w:lang w:val="sr-Latn-CS"/>
              </w:rPr>
              <w:t xml:space="preserve">Za obavljanje stručnih poslova planiranja, organizovanja, kontrole i rukovođenja kapitalnim projekom i izveštavanja tokom projektnog ciklusa, u JLS se obrazuje Jedinica za upravljanje kapitalnim projektima. Jedinica za upravljanje kapitalnim projektima može biti ustanovljena kao deo gradske/opštinske uprave (Odlukom o organizaciji gradske/opštinske uprave), što je i najbolje rešenje koje se preporučuje. Ova Jedinica takođe može da bude formirana i kao projektni tim, za realizaciju konkretnog investicionog/kapitalnog projekta, od zaposlenih iz različitih delova uprave, javnih preduzeća, ustanova i eksternih stručnjaka angažovanih na osnovu ugovora o delu. </w:t>
            </w:r>
            <w:r w:rsidRPr="00B84CB1">
              <w:rPr>
                <w:rFonts w:cs="Times New Roman"/>
              </w:rPr>
              <w:t xml:space="preserve">U proces planiranja višegodišnje investicione potrošnje veoma je važno uključiti javna preduzeća i ustanove, koji vrše usluge građanima i privredi u oblastima u kojima se investicija realizuje. </w:t>
            </w:r>
            <w:r w:rsidRPr="00B84CB1">
              <w:rPr>
                <w:rFonts w:cs="Times New Roman"/>
                <w:lang w:val="sr-Latn-CS"/>
              </w:rPr>
              <w:t>JLS stručne poslove pripreme, rukovođenja i izveštavanja o realizaciji kapitalnih projekata može obavljati i na drugi način, ukoliko proceni da je to celishodnije (poveravanje poslova pravnom licu odnosno stručnjacima sa odgovarajućim licencama).</w:t>
            </w:r>
          </w:p>
          <w:p w14:paraId="7DD628E1" w14:textId="77777777" w:rsidR="006B2C78" w:rsidRPr="00B84CB1" w:rsidRDefault="006B2C78" w:rsidP="005B4D74">
            <w:pPr>
              <w:jc w:val="both"/>
              <w:rPr>
                <w:rFonts w:cs="Times New Roman"/>
                <w:lang w:val="sr-Latn-CS"/>
              </w:rPr>
            </w:pPr>
          </w:p>
          <w:p w14:paraId="1BEB2E56" w14:textId="77777777" w:rsidR="006B2C78" w:rsidRPr="00B84CB1" w:rsidRDefault="006B2C78" w:rsidP="005B4D74">
            <w:pPr>
              <w:jc w:val="both"/>
              <w:rPr>
                <w:rFonts w:cs="Times New Roman"/>
              </w:rPr>
            </w:pPr>
            <w:r w:rsidRPr="00B84CB1">
              <w:rPr>
                <w:rFonts w:cs="Times New Roman"/>
                <w:lang w:val="sr-Latn-CS"/>
              </w:rPr>
              <w:t xml:space="preserve">1.2.1.5. </w:t>
            </w:r>
            <w:r w:rsidRPr="00B84CB1">
              <w:rPr>
                <w:rFonts w:cs="Times New Roman"/>
                <w:i/>
                <w:lang w:val="sr-Latn-CS"/>
              </w:rPr>
              <w:t xml:space="preserve">Uredba </w:t>
            </w:r>
            <w:r w:rsidRPr="00B84CB1">
              <w:rPr>
                <w:rFonts w:cs="Times New Roman"/>
                <w:i/>
                <w:lang w:val="fr-FR"/>
              </w:rPr>
              <w:t>o</w:t>
            </w:r>
            <w:r w:rsidRPr="00B84CB1">
              <w:rPr>
                <w:rFonts w:cs="Times New Roman"/>
                <w:i/>
                <w:lang w:val="sr-Latn-CS"/>
              </w:rPr>
              <w:t xml:space="preserve"> </w:t>
            </w:r>
            <w:r w:rsidRPr="00B84CB1">
              <w:rPr>
                <w:rFonts w:cs="Times New Roman"/>
                <w:i/>
                <w:lang w:val="fr-FR"/>
              </w:rPr>
              <w:t>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sadrži osnovne kriterijume za ocenjivanje i selekciju kapitalnih projekata: 1) relevantnost projekta za ostvarivanje strateških ciljeva iz nadležnosti ovlašćenog predlagača; 2) odnos troškova i koristi projekta (uključujući neto sadašnjuvrednost, internu stopu rentabilnosti, period povraćaja ulaganja, koeficijent troškova i koristi i dr.) 3) potencijalne rizike za realizaciju projekta i 4) efekat projekta na društveni, ekonomski, regionalni i ekološki održivi razvoj. </w:t>
            </w:r>
          </w:p>
          <w:p w14:paraId="285D509E" w14:textId="77777777" w:rsidR="006B2C78" w:rsidRPr="00B84CB1" w:rsidRDefault="006B2C78" w:rsidP="005B4D74">
            <w:pPr>
              <w:jc w:val="both"/>
              <w:rPr>
                <w:rFonts w:cs="Times New Roman"/>
              </w:rPr>
            </w:pPr>
          </w:p>
          <w:p w14:paraId="1EEA79CB" w14:textId="77777777" w:rsidR="006B2C78" w:rsidRPr="00B84CB1" w:rsidRDefault="006B2C78" w:rsidP="005B4D74">
            <w:pPr>
              <w:jc w:val="both"/>
              <w:rPr>
                <w:rFonts w:cs="Times New Roman"/>
              </w:rPr>
            </w:pPr>
            <w:r w:rsidRPr="00B84CB1">
              <w:rPr>
                <w:rFonts w:cs="Times New Roman"/>
              </w:rPr>
              <w:t xml:space="preserve">1.2.1.6. Iako </w:t>
            </w:r>
            <w:r w:rsidRPr="00B84CB1">
              <w:rPr>
                <w:rFonts w:cs="Times New Roman"/>
                <w:i/>
              </w:rPr>
              <w:t>Uredba o sadr</w:t>
            </w:r>
            <w:r w:rsidRPr="00B84CB1">
              <w:rPr>
                <w:rFonts w:cs="Times New Roman"/>
                <w:i/>
                <w:lang w:val="sr-Latn-CS"/>
              </w:rPr>
              <w:t>žini, načinu pripreme i ocene, kao i praćenju sprovođenja i izveštavanju o realizaciji kapitalnih projekata</w:t>
            </w:r>
            <w:r w:rsidRPr="00B84CB1">
              <w:rPr>
                <w:rFonts w:cs="Times New Roman"/>
              </w:rPr>
              <w:t xml:space="preserve"> ne sadrži odredbe o učešću građana u procesu pripreme i praćenja realizacije kapitalnih investicija, ovo učešće je veoma važno za realizaciju principa odgovornosti javne vlasti. Konsultacije sa građanima mogu se organizovati kroz javne rasprave (na zborovima građana, u zgradi skupštine opštine, kroz fokus grupe, na gradskom/opštinskom web sajtu, kroz lokalne medije). U fazi planiranja, predsednik opštine/gradonačelnik treba da predstavi predlog Plana javnih investicija i da objasni zašto su određene investicije odabrane kao prioriteti, a druge nisu. On takođe treba da objasni finansijsku konstrukciju plana, planove zaduživanja, itd. U daljem procesu treba razmotriti dodatne predloge građana i Plan može da se izmeni na osnovu ovih predloga. Uvek je poželjno konsultovati i stručnu javnost (privredna udruženja, univerzitete, komore) kako bi usvojeni dokument dobio dodatni legitimitet. </w:t>
            </w:r>
          </w:p>
          <w:p w14:paraId="244F23A9" w14:textId="77777777" w:rsidR="006B2C78" w:rsidRPr="00B84CB1" w:rsidRDefault="006B2C78" w:rsidP="005B4D74">
            <w:pPr>
              <w:jc w:val="both"/>
              <w:rPr>
                <w:rFonts w:cs="Times New Roman"/>
              </w:rPr>
            </w:pPr>
            <w:r w:rsidRPr="00B84CB1">
              <w:rPr>
                <w:rFonts w:cs="Times New Roman"/>
              </w:rPr>
              <w:t xml:space="preserve">1.2.1.7. Plan javnih investicija bi u postupku pripreme budžeta ažurirati svake godine po ostoj metodologiji, predviđenoj </w:t>
            </w:r>
            <w:r w:rsidRPr="00B84CB1">
              <w:rPr>
                <w:rFonts w:cs="Times New Roman"/>
                <w:i/>
              </w:rPr>
              <w:t>Uredbom.</w:t>
            </w:r>
          </w:p>
        </w:tc>
      </w:tr>
    </w:tbl>
    <w:p w14:paraId="2A09B81B" w14:textId="77777777" w:rsidR="006B2C78" w:rsidRDefault="006B2C78" w:rsidP="006B2C78">
      <w:pPr>
        <w:spacing w:before="120" w:after="120" w:line="240" w:lineRule="auto"/>
        <w:jc w:val="both"/>
        <w:rPr>
          <w:rFonts w:cs="Times New Roman"/>
        </w:rPr>
      </w:pPr>
    </w:p>
    <w:p w14:paraId="4D060697" w14:textId="77777777" w:rsidR="00145466" w:rsidRDefault="00145466" w:rsidP="006B2C78">
      <w:pPr>
        <w:spacing w:before="120" w:after="120" w:line="240" w:lineRule="auto"/>
        <w:jc w:val="both"/>
        <w:rPr>
          <w:rFonts w:cs="Times New Roman"/>
        </w:rPr>
      </w:pPr>
    </w:p>
    <w:p w14:paraId="7B37B0B5" w14:textId="77777777" w:rsidR="00145466" w:rsidRDefault="00145466" w:rsidP="006B2C78">
      <w:pPr>
        <w:spacing w:before="120" w:after="120" w:line="240" w:lineRule="auto"/>
        <w:jc w:val="both"/>
        <w:rPr>
          <w:rFonts w:cs="Times New Roman"/>
        </w:rPr>
      </w:pPr>
    </w:p>
    <w:p w14:paraId="639100F9" w14:textId="77777777" w:rsidR="00BF3BAB" w:rsidRPr="00B84CB1" w:rsidRDefault="00BF3BAB" w:rsidP="006B2C78">
      <w:pPr>
        <w:spacing w:before="120" w:after="120" w:line="240" w:lineRule="auto"/>
        <w:jc w:val="both"/>
        <w:rPr>
          <w:rFonts w:cs="Times New Roman"/>
        </w:rPr>
      </w:pPr>
    </w:p>
    <w:tbl>
      <w:tblPr>
        <w:tblStyle w:val="TableGrid"/>
        <w:tblW w:w="13765" w:type="dxa"/>
        <w:jc w:val="center"/>
        <w:tblLook w:val="04A0" w:firstRow="1" w:lastRow="0" w:firstColumn="1" w:lastColumn="0" w:noHBand="0" w:noVBand="1"/>
      </w:tblPr>
      <w:tblGrid>
        <w:gridCol w:w="2376"/>
        <w:gridCol w:w="5449"/>
        <w:gridCol w:w="2206"/>
        <w:gridCol w:w="3734"/>
      </w:tblGrid>
      <w:tr w:rsidR="006B2C78" w:rsidRPr="00B84CB1" w14:paraId="67140E3E" w14:textId="77777777" w:rsidTr="005B4D74">
        <w:trPr>
          <w:jc w:val="center"/>
        </w:trPr>
        <w:tc>
          <w:tcPr>
            <w:tcW w:w="13765" w:type="dxa"/>
            <w:gridSpan w:val="4"/>
          </w:tcPr>
          <w:p w14:paraId="51E8B27C" w14:textId="77777777" w:rsidR="006B2C78" w:rsidRPr="00B84CB1" w:rsidRDefault="006B2C78" w:rsidP="005B4D74">
            <w:pPr>
              <w:spacing w:before="120" w:after="120"/>
              <w:jc w:val="both"/>
              <w:rPr>
                <w:rFonts w:cs="Times New Roman"/>
              </w:rPr>
            </w:pPr>
            <w:r w:rsidRPr="00B84CB1">
              <w:rPr>
                <w:rFonts w:cs="Times New Roman"/>
              </w:rPr>
              <w:lastRenderedPageBreak/>
              <w:t>1. Princip dobrog upravljanja:</w:t>
            </w:r>
            <w:r w:rsidRPr="00B84CB1">
              <w:rPr>
                <w:rFonts w:cs="Times New Roman"/>
                <w:b/>
              </w:rPr>
              <w:t xml:space="preserve"> Odgovornost </w:t>
            </w:r>
          </w:p>
        </w:tc>
      </w:tr>
      <w:tr w:rsidR="006B2C78" w:rsidRPr="00B84CB1" w14:paraId="7049F1A1" w14:textId="77777777" w:rsidTr="005B4D74">
        <w:trPr>
          <w:jc w:val="center"/>
        </w:trPr>
        <w:tc>
          <w:tcPr>
            <w:tcW w:w="13765" w:type="dxa"/>
            <w:gridSpan w:val="4"/>
          </w:tcPr>
          <w:p w14:paraId="07736081"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06687EC7" w14:textId="77777777" w:rsidTr="005B4D74">
        <w:trPr>
          <w:jc w:val="center"/>
        </w:trPr>
        <w:tc>
          <w:tcPr>
            <w:tcW w:w="13765" w:type="dxa"/>
            <w:gridSpan w:val="4"/>
          </w:tcPr>
          <w:p w14:paraId="5FC7933D" w14:textId="77777777" w:rsidR="006B2C78" w:rsidRPr="00B84CB1" w:rsidRDefault="006B2C78" w:rsidP="005B4D74">
            <w:pPr>
              <w:spacing w:before="120" w:after="120"/>
              <w:jc w:val="both"/>
              <w:rPr>
                <w:rFonts w:cs="Times New Roman"/>
                <w:b/>
              </w:rPr>
            </w:pPr>
            <w:r w:rsidRPr="00B84CB1">
              <w:rPr>
                <w:rFonts w:cs="Times New Roman"/>
              </w:rPr>
              <w:t xml:space="preserve">1.2.2. Indikator: </w:t>
            </w:r>
            <w:r w:rsidRPr="00B84CB1">
              <w:rPr>
                <w:rFonts w:cs="Times New Roman"/>
                <w:b/>
              </w:rPr>
              <w:t xml:space="preserve">Upravljanje rizicima u budžetskom procesu </w:t>
            </w:r>
          </w:p>
        </w:tc>
      </w:tr>
      <w:tr w:rsidR="006B2C78" w:rsidRPr="00B84CB1" w14:paraId="79FB2442" w14:textId="77777777" w:rsidTr="005B4D74">
        <w:trPr>
          <w:jc w:val="center"/>
        </w:trPr>
        <w:tc>
          <w:tcPr>
            <w:tcW w:w="13765" w:type="dxa"/>
            <w:gridSpan w:val="4"/>
          </w:tcPr>
          <w:p w14:paraId="71D4562E" w14:textId="77777777" w:rsidR="006B2C78" w:rsidRPr="00B84CB1" w:rsidRDefault="006B2C78" w:rsidP="005B4D74">
            <w:pPr>
              <w:shd w:val="clear" w:color="auto" w:fill="FFFFFF"/>
              <w:spacing w:before="120" w:after="120"/>
              <w:jc w:val="both"/>
              <w:rPr>
                <w:rFonts w:cs="Times New Roman"/>
              </w:rPr>
            </w:pPr>
            <w:r w:rsidRPr="00B84CB1">
              <w:rPr>
                <w:rFonts w:cs="Times New Roman"/>
              </w:rPr>
              <w:t xml:space="preserve">Opis indikatora: </w:t>
            </w:r>
            <w:r w:rsidRPr="00B84CB1">
              <w:rPr>
                <w:rFonts w:cs="Times New Roman"/>
                <w:i/>
              </w:rPr>
              <w:t>Pravilnikom o zajedničkim kriterijumima i standardima za uspostavljanje, funkcionisanje i izveštavanje o sistemu finansijskog upravljanja i kontrole u javnom sektoru,</w:t>
            </w:r>
            <w:r w:rsidRPr="00B84CB1">
              <w:rPr>
                <w:rFonts w:cs="Times New Roman"/>
              </w:rPr>
              <w:t xml:space="preserve"> uspostavljena je obaveza korisnika javnih sredstava da usvoji Strategiju upravljanja rizikom, koja se ažurira svake tri godine kao i kada se kontrolno okruženje izmeni. Samo postojanje Strategije nije dovoljno – neophodno je da lokalna samouprava usvoji procedure za upravljanje rizikom i primenjuje ih u praksi.  </w:t>
            </w:r>
          </w:p>
        </w:tc>
      </w:tr>
      <w:tr w:rsidR="006B2C78" w:rsidRPr="00B84CB1" w14:paraId="7EA8FB86" w14:textId="77777777" w:rsidTr="005B4D74">
        <w:trPr>
          <w:jc w:val="center"/>
        </w:trPr>
        <w:tc>
          <w:tcPr>
            <w:tcW w:w="2376" w:type="dxa"/>
            <w:vMerge w:val="restart"/>
          </w:tcPr>
          <w:p w14:paraId="32AAFA6E" w14:textId="77777777" w:rsidR="006B2C78" w:rsidRPr="00B84CB1" w:rsidRDefault="006B2C78" w:rsidP="005B4D74">
            <w:pPr>
              <w:spacing w:before="120" w:after="120"/>
              <w:rPr>
                <w:rFonts w:cs="Times New Roman"/>
              </w:rPr>
            </w:pPr>
            <w:r w:rsidRPr="00B84CB1">
              <w:rPr>
                <w:rFonts w:cs="Times New Roman"/>
              </w:rPr>
              <w:t xml:space="preserve">1.2.2. Na koje sve načine JLS sprovodi upravljanje rizicima u budžetskom procesu? </w:t>
            </w:r>
            <w:r w:rsidRPr="00B84CB1">
              <w:rPr>
                <w:rFonts w:cs="Times New Roman"/>
                <w:i/>
              </w:rPr>
              <w:t>(moguće je izabrati više odgovora)</w:t>
            </w:r>
          </w:p>
        </w:tc>
        <w:tc>
          <w:tcPr>
            <w:tcW w:w="5449" w:type="dxa"/>
          </w:tcPr>
          <w:p w14:paraId="64560A93" w14:textId="77777777" w:rsidR="006B2C78" w:rsidRPr="00B84CB1" w:rsidRDefault="006B2C78" w:rsidP="005B4D74">
            <w:pPr>
              <w:spacing w:before="120" w:after="120"/>
              <w:jc w:val="center"/>
              <w:rPr>
                <w:rFonts w:cs="Times New Roman"/>
                <w:b/>
              </w:rPr>
            </w:pPr>
            <w:r w:rsidRPr="00B84CB1">
              <w:rPr>
                <w:rFonts w:cs="Times New Roman"/>
                <w:b/>
              </w:rPr>
              <w:t xml:space="preserve">Odgovori </w:t>
            </w:r>
          </w:p>
        </w:tc>
        <w:tc>
          <w:tcPr>
            <w:tcW w:w="2206" w:type="dxa"/>
          </w:tcPr>
          <w:p w14:paraId="53E0A795"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734" w:type="dxa"/>
          </w:tcPr>
          <w:p w14:paraId="6C89D478"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22C9ED4B" w14:textId="77777777" w:rsidTr="005B4D74">
        <w:trPr>
          <w:trHeight w:val="600"/>
          <w:jc w:val="center"/>
        </w:trPr>
        <w:tc>
          <w:tcPr>
            <w:tcW w:w="2376" w:type="dxa"/>
            <w:vMerge/>
          </w:tcPr>
          <w:p w14:paraId="33C62E4E" w14:textId="77777777" w:rsidR="006B2C78" w:rsidRPr="00B84CB1" w:rsidRDefault="006B2C78" w:rsidP="005B4D74">
            <w:pPr>
              <w:spacing w:before="120" w:after="120"/>
              <w:rPr>
                <w:rFonts w:cs="Times New Roman"/>
              </w:rPr>
            </w:pPr>
          </w:p>
        </w:tc>
        <w:tc>
          <w:tcPr>
            <w:tcW w:w="5449" w:type="dxa"/>
          </w:tcPr>
          <w:p w14:paraId="54EB2C18"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1.2.2.1. Izrađena Strategija upravljanja rizicima u skladu sa </w:t>
            </w:r>
            <w:r w:rsidRPr="00B84CB1">
              <w:rPr>
                <w:rFonts w:eastAsia="Times New Roman" w:cs="Times New Roman"/>
                <w:i/>
                <w:color w:val="000000"/>
                <w:lang w:val="sr-Latn-RS"/>
              </w:rPr>
              <w:t>Zakonom o budžetskom sistemu i Pravilnikom</w:t>
            </w:r>
          </w:p>
        </w:tc>
        <w:tc>
          <w:tcPr>
            <w:tcW w:w="2206" w:type="dxa"/>
            <w:vAlign w:val="center"/>
          </w:tcPr>
          <w:p w14:paraId="5D0772AD"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val="restart"/>
          </w:tcPr>
          <w:p w14:paraId="01C74E83" w14:textId="77777777" w:rsidR="006B2C78" w:rsidRPr="00B84CB1" w:rsidRDefault="006B2C78" w:rsidP="005B4D74">
            <w:pPr>
              <w:spacing w:before="120" w:after="120"/>
              <w:jc w:val="both"/>
              <w:rPr>
                <w:rFonts w:cs="Times New Roman"/>
              </w:rPr>
            </w:pPr>
          </w:p>
          <w:p w14:paraId="561BAE23" w14:textId="77777777" w:rsidR="006B2C78" w:rsidRPr="00B84CB1" w:rsidRDefault="006B2C78" w:rsidP="005B4D74">
            <w:pPr>
              <w:spacing w:before="120" w:after="120"/>
              <w:rPr>
                <w:rFonts w:cs="Times New Roman"/>
              </w:rPr>
            </w:pPr>
            <w:r w:rsidRPr="00B84CB1">
              <w:rPr>
                <w:rFonts w:cs="Times New Roman"/>
              </w:rPr>
              <w:t>Strategija upravljanja rizicima</w:t>
            </w:r>
          </w:p>
          <w:p w14:paraId="7EF4578B" w14:textId="77777777" w:rsidR="006B2C78" w:rsidRPr="00B84CB1" w:rsidRDefault="006B2C78" w:rsidP="005B4D74">
            <w:pPr>
              <w:spacing w:before="120" w:after="120"/>
              <w:rPr>
                <w:rFonts w:cs="Times New Roman"/>
              </w:rPr>
            </w:pPr>
          </w:p>
          <w:p w14:paraId="7ECF76BD" w14:textId="77777777" w:rsidR="006B2C78" w:rsidRPr="00B84CB1" w:rsidRDefault="006B2C78" w:rsidP="005B4D74">
            <w:pPr>
              <w:spacing w:before="120" w:after="120"/>
              <w:rPr>
                <w:rFonts w:cs="Times New Roman"/>
              </w:rPr>
            </w:pPr>
            <w:r w:rsidRPr="00B84CB1">
              <w:rPr>
                <w:rFonts w:cs="Times New Roman"/>
              </w:rPr>
              <w:t>Pravilnik o budžetskom računovodstvu i računovodstvenim politikama</w:t>
            </w:r>
          </w:p>
          <w:p w14:paraId="780B2B9D" w14:textId="77777777" w:rsidR="006B2C78" w:rsidRPr="00B84CB1" w:rsidRDefault="006B2C78" w:rsidP="005B4D74">
            <w:pPr>
              <w:spacing w:before="120" w:after="120"/>
              <w:rPr>
                <w:rFonts w:cs="Times New Roman"/>
              </w:rPr>
            </w:pPr>
          </w:p>
          <w:p w14:paraId="5F952915" w14:textId="77777777" w:rsidR="006B2C78" w:rsidRPr="00B84CB1" w:rsidRDefault="006B2C78" w:rsidP="005B4D74">
            <w:pPr>
              <w:spacing w:before="120" w:after="120"/>
              <w:rPr>
                <w:rFonts w:cs="Times New Roman"/>
              </w:rPr>
            </w:pPr>
            <w:r w:rsidRPr="00B84CB1">
              <w:rPr>
                <w:rFonts w:cs="Times New Roman"/>
              </w:rPr>
              <w:t>Odluka o načinu upravljanja dugom</w:t>
            </w:r>
          </w:p>
          <w:p w14:paraId="7855FEFD" w14:textId="77777777" w:rsidR="006B2C78" w:rsidRPr="00B84CB1" w:rsidRDefault="006B2C78" w:rsidP="005B4D74">
            <w:pPr>
              <w:spacing w:before="120" w:after="120"/>
              <w:rPr>
                <w:rFonts w:cs="Times New Roman"/>
              </w:rPr>
            </w:pPr>
          </w:p>
          <w:p w14:paraId="1624337D" w14:textId="77777777" w:rsidR="006B2C78" w:rsidRPr="00B84CB1" w:rsidRDefault="006B2C78" w:rsidP="005B4D74">
            <w:pPr>
              <w:spacing w:before="120" w:after="120"/>
              <w:rPr>
                <w:rFonts w:cs="Times New Roman"/>
              </w:rPr>
            </w:pPr>
            <w:r w:rsidRPr="00B84CB1">
              <w:rPr>
                <w:rFonts w:cs="Times New Roman"/>
              </w:rPr>
              <w:t>Odluka /rešenje o određivanju lica nadležnog za prethodnu proveru zakonitosti i ispravnosti poslovnih promena</w:t>
            </w:r>
          </w:p>
          <w:p w14:paraId="05D7F464" w14:textId="77777777" w:rsidR="006B2C78" w:rsidRPr="00B84CB1" w:rsidRDefault="006B2C78" w:rsidP="005B4D74">
            <w:pPr>
              <w:spacing w:before="120" w:after="120"/>
              <w:rPr>
                <w:rFonts w:cs="Times New Roman"/>
              </w:rPr>
            </w:pPr>
          </w:p>
          <w:p w14:paraId="48C759B9" w14:textId="77777777" w:rsidR="006B2C78" w:rsidRPr="00B84CB1" w:rsidRDefault="006B2C78" w:rsidP="005B4D74">
            <w:pPr>
              <w:spacing w:before="120" w:after="120"/>
              <w:rPr>
                <w:rFonts w:cs="Times New Roman"/>
              </w:rPr>
            </w:pPr>
          </w:p>
        </w:tc>
      </w:tr>
      <w:tr w:rsidR="006B2C78" w:rsidRPr="00B84CB1" w14:paraId="68CEE3A3" w14:textId="77777777" w:rsidTr="005B4D74">
        <w:trPr>
          <w:trHeight w:val="600"/>
          <w:jc w:val="center"/>
        </w:trPr>
        <w:tc>
          <w:tcPr>
            <w:tcW w:w="2376" w:type="dxa"/>
            <w:vMerge/>
          </w:tcPr>
          <w:p w14:paraId="37A11CFB" w14:textId="77777777" w:rsidR="006B2C78" w:rsidRPr="00B84CB1" w:rsidRDefault="006B2C78" w:rsidP="005B4D74">
            <w:pPr>
              <w:spacing w:before="120" w:after="120"/>
              <w:rPr>
                <w:rFonts w:cs="Times New Roman"/>
              </w:rPr>
            </w:pPr>
          </w:p>
        </w:tc>
        <w:tc>
          <w:tcPr>
            <w:tcW w:w="5449" w:type="dxa"/>
          </w:tcPr>
          <w:p w14:paraId="3AE18EA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1.2.2.2.Usvojen Pravilnik o budžetskom računovodstvu i računovodstvenim politikama</w:t>
            </w:r>
          </w:p>
        </w:tc>
        <w:tc>
          <w:tcPr>
            <w:tcW w:w="2206" w:type="dxa"/>
            <w:vAlign w:val="center"/>
          </w:tcPr>
          <w:p w14:paraId="7A2A1206"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tcPr>
          <w:p w14:paraId="3B027853" w14:textId="77777777" w:rsidR="006B2C78" w:rsidRPr="00B84CB1" w:rsidRDefault="006B2C78" w:rsidP="005B4D74">
            <w:pPr>
              <w:spacing w:before="120" w:after="120"/>
              <w:jc w:val="both"/>
              <w:rPr>
                <w:rFonts w:cs="Times New Roman"/>
              </w:rPr>
            </w:pPr>
          </w:p>
        </w:tc>
      </w:tr>
      <w:tr w:rsidR="006B2C78" w:rsidRPr="00B84CB1" w14:paraId="2447752C" w14:textId="77777777" w:rsidTr="005B4D74">
        <w:trPr>
          <w:trHeight w:val="600"/>
          <w:jc w:val="center"/>
        </w:trPr>
        <w:tc>
          <w:tcPr>
            <w:tcW w:w="2376" w:type="dxa"/>
            <w:vMerge/>
          </w:tcPr>
          <w:p w14:paraId="63FFDC19" w14:textId="77777777" w:rsidR="006B2C78" w:rsidRPr="00B84CB1" w:rsidRDefault="006B2C78" w:rsidP="005B4D74">
            <w:pPr>
              <w:spacing w:before="120" w:after="120"/>
              <w:rPr>
                <w:rFonts w:cs="Times New Roman"/>
              </w:rPr>
            </w:pPr>
          </w:p>
        </w:tc>
        <w:tc>
          <w:tcPr>
            <w:tcW w:w="5449" w:type="dxa"/>
          </w:tcPr>
          <w:p w14:paraId="69AB9CE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1.2.2.3. Usvojena Odluka o načinu upravljanja dugom</w:t>
            </w:r>
          </w:p>
        </w:tc>
        <w:tc>
          <w:tcPr>
            <w:tcW w:w="2206" w:type="dxa"/>
            <w:vAlign w:val="center"/>
          </w:tcPr>
          <w:p w14:paraId="77AEFA05" w14:textId="77777777" w:rsidR="006B2C78" w:rsidRPr="00B84CB1" w:rsidRDefault="006B2C78" w:rsidP="005B4D74">
            <w:pPr>
              <w:spacing w:before="120" w:after="120"/>
              <w:jc w:val="center"/>
              <w:rPr>
                <w:rFonts w:cs="Times New Roman"/>
              </w:rPr>
            </w:pPr>
            <w:r w:rsidRPr="00B84CB1">
              <w:rPr>
                <w:rFonts w:cs="Times New Roman"/>
              </w:rPr>
              <w:t>2</w:t>
            </w:r>
          </w:p>
        </w:tc>
        <w:tc>
          <w:tcPr>
            <w:tcW w:w="3734" w:type="dxa"/>
            <w:vMerge/>
          </w:tcPr>
          <w:p w14:paraId="0EBA8330" w14:textId="77777777" w:rsidR="006B2C78" w:rsidRPr="00B84CB1" w:rsidRDefault="006B2C78" w:rsidP="005B4D74">
            <w:pPr>
              <w:spacing w:before="120" w:after="120"/>
              <w:jc w:val="both"/>
              <w:rPr>
                <w:rFonts w:cs="Times New Roman"/>
              </w:rPr>
            </w:pPr>
          </w:p>
        </w:tc>
      </w:tr>
      <w:tr w:rsidR="006B2C78" w:rsidRPr="00B84CB1" w14:paraId="21A1FF0F" w14:textId="77777777" w:rsidTr="005B4D74">
        <w:trPr>
          <w:trHeight w:val="600"/>
          <w:jc w:val="center"/>
        </w:trPr>
        <w:tc>
          <w:tcPr>
            <w:tcW w:w="2376" w:type="dxa"/>
            <w:vMerge/>
          </w:tcPr>
          <w:p w14:paraId="6466DD51" w14:textId="77777777" w:rsidR="006B2C78" w:rsidRPr="00B84CB1" w:rsidRDefault="006B2C78" w:rsidP="005B4D74">
            <w:pPr>
              <w:spacing w:before="120" w:after="120"/>
              <w:rPr>
                <w:rFonts w:cs="Times New Roman"/>
              </w:rPr>
            </w:pPr>
          </w:p>
        </w:tc>
        <w:tc>
          <w:tcPr>
            <w:tcW w:w="5449" w:type="dxa"/>
          </w:tcPr>
          <w:p w14:paraId="59455F71"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1.2.2.4. Uspostavljen sistem duplog potpisa u kojem ni jedna obaveza ne može biti preuzeta bez potpisa ovlašćenog lica i predsednika opštine/načelnika uprave</w:t>
            </w:r>
          </w:p>
        </w:tc>
        <w:tc>
          <w:tcPr>
            <w:tcW w:w="2206" w:type="dxa"/>
            <w:vAlign w:val="center"/>
          </w:tcPr>
          <w:p w14:paraId="556B44EC"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0F3FE788" w14:textId="77777777" w:rsidR="006B2C78" w:rsidRPr="00B84CB1" w:rsidRDefault="006B2C78" w:rsidP="005B4D74">
            <w:pPr>
              <w:spacing w:before="120" w:after="120"/>
              <w:jc w:val="both"/>
              <w:rPr>
                <w:rFonts w:cs="Times New Roman"/>
              </w:rPr>
            </w:pPr>
          </w:p>
        </w:tc>
      </w:tr>
      <w:tr w:rsidR="006B2C78" w:rsidRPr="00B84CB1" w14:paraId="2979D122" w14:textId="77777777" w:rsidTr="005B4D74">
        <w:trPr>
          <w:jc w:val="center"/>
        </w:trPr>
        <w:tc>
          <w:tcPr>
            <w:tcW w:w="2376" w:type="dxa"/>
            <w:vMerge/>
          </w:tcPr>
          <w:p w14:paraId="5EC2B432" w14:textId="77777777" w:rsidR="006B2C78" w:rsidRPr="00B84CB1" w:rsidRDefault="006B2C78" w:rsidP="005B4D74">
            <w:pPr>
              <w:spacing w:before="120" w:after="120"/>
              <w:rPr>
                <w:rFonts w:cs="Times New Roman"/>
              </w:rPr>
            </w:pPr>
          </w:p>
        </w:tc>
        <w:tc>
          <w:tcPr>
            <w:tcW w:w="5449" w:type="dxa"/>
          </w:tcPr>
          <w:p w14:paraId="6E87C28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rPr>
            </w:pPr>
            <w:r w:rsidRPr="00B84CB1">
              <w:rPr>
                <w:rFonts w:eastAsia="Times New Roman" w:cs="Times New Roman"/>
                <w:color w:val="000000"/>
              </w:rPr>
              <w:t>1.2.2.5. Načelnik odredio lice odgovorno za prethodnu proveru zakonitosti i ispravnosti poslovnih promena</w:t>
            </w:r>
          </w:p>
        </w:tc>
        <w:tc>
          <w:tcPr>
            <w:tcW w:w="2206" w:type="dxa"/>
            <w:vAlign w:val="center"/>
          </w:tcPr>
          <w:p w14:paraId="693E58C8"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17E0E339" w14:textId="77777777" w:rsidR="006B2C78" w:rsidRPr="00B84CB1" w:rsidRDefault="006B2C78" w:rsidP="005B4D74">
            <w:pPr>
              <w:spacing w:before="120" w:after="120"/>
              <w:jc w:val="both"/>
              <w:rPr>
                <w:rFonts w:cs="Times New Roman"/>
              </w:rPr>
            </w:pPr>
          </w:p>
        </w:tc>
      </w:tr>
      <w:tr w:rsidR="006B2C78" w:rsidRPr="00B84CB1" w14:paraId="3608B19F" w14:textId="77777777" w:rsidTr="005B4D74">
        <w:trPr>
          <w:trHeight w:val="210"/>
          <w:jc w:val="center"/>
        </w:trPr>
        <w:tc>
          <w:tcPr>
            <w:tcW w:w="2376" w:type="dxa"/>
            <w:vMerge/>
          </w:tcPr>
          <w:p w14:paraId="4158CD82" w14:textId="77777777" w:rsidR="006B2C78" w:rsidRPr="00B84CB1" w:rsidRDefault="006B2C78" w:rsidP="005B4D74">
            <w:pPr>
              <w:spacing w:before="120" w:after="120"/>
              <w:rPr>
                <w:rFonts w:cs="Times New Roman"/>
              </w:rPr>
            </w:pPr>
          </w:p>
        </w:tc>
        <w:tc>
          <w:tcPr>
            <w:tcW w:w="5449" w:type="dxa"/>
          </w:tcPr>
          <w:p w14:paraId="06D0CAFF" w14:textId="77777777" w:rsidR="006B2C78" w:rsidRPr="00B84CB1" w:rsidRDefault="006B2C78" w:rsidP="005B4D74">
            <w:pPr>
              <w:spacing w:before="120" w:after="120"/>
              <w:rPr>
                <w:rFonts w:cs="Times New Roman"/>
              </w:rPr>
            </w:pPr>
            <w:r w:rsidRPr="00B84CB1">
              <w:rPr>
                <w:rFonts w:eastAsia="Times New Roman" w:cs="Times New Roman"/>
                <w:color w:val="000000"/>
              </w:rPr>
              <w:t>1.2.2.6. Upostavljena pravila za dokumentovanje svih knjigovodstvenih promena / poslovnih transakcija u JLS u Pravilniku o budžetskom računovodstvu</w:t>
            </w:r>
          </w:p>
        </w:tc>
        <w:tc>
          <w:tcPr>
            <w:tcW w:w="2206" w:type="dxa"/>
            <w:vAlign w:val="center"/>
          </w:tcPr>
          <w:p w14:paraId="13085927"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4250EFB4" w14:textId="77777777" w:rsidR="006B2C78" w:rsidRPr="00B84CB1" w:rsidRDefault="006B2C78" w:rsidP="005B4D74">
            <w:pPr>
              <w:spacing w:before="120" w:after="120"/>
              <w:rPr>
                <w:rFonts w:cs="Times New Roman"/>
              </w:rPr>
            </w:pPr>
          </w:p>
        </w:tc>
      </w:tr>
      <w:tr w:rsidR="006B2C78" w:rsidRPr="00B84CB1" w14:paraId="3142E768" w14:textId="77777777" w:rsidTr="005B4D74">
        <w:trPr>
          <w:trHeight w:val="412"/>
          <w:jc w:val="center"/>
        </w:trPr>
        <w:tc>
          <w:tcPr>
            <w:tcW w:w="2376" w:type="dxa"/>
            <w:vMerge/>
          </w:tcPr>
          <w:p w14:paraId="0692E374" w14:textId="77777777" w:rsidR="006B2C78" w:rsidRPr="00B84CB1" w:rsidRDefault="006B2C78" w:rsidP="005B4D74">
            <w:pPr>
              <w:spacing w:before="120" w:after="120"/>
              <w:rPr>
                <w:rFonts w:cs="Times New Roman"/>
              </w:rPr>
            </w:pPr>
          </w:p>
        </w:tc>
        <w:tc>
          <w:tcPr>
            <w:tcW w:w="5449" w:type="dxa"/>
          </w:tcPr>
          <w:p w14:paraId="4C2C7F94" w14:textId="77777777" w:rsidR="006B2C78" w:rsidRPr="00B84CB1" w:rsidRDefault="006B2C78" w:rsidP="005B4D74">
            <w:pPr>
              <w:spacing w:before="120" w:after="120"/>
              <w:rPr>
                <w:rFonts w:eastAsia="Times New Roman" w:cs="Times New Roman"/>
                <w:color w:val="000000"/>
              </w:rPr>
            </w:pPr>
            <w:r w:rsidRPr="00B84CB1">
              <w:rPr>
                <w:rFonts w:eastAsia="Times New Roman" w:cs="Times New Roman"/>
                <w:color w:val="000000"/>
              </w:rPr>
              <w:t xml:space="preserve">1.2.2.7. Uspostavljeni </w:t>
            </w:r>
            <w:r w:rsidRPr="00B84CB1">
              <w:rPr>
                <w:rFonts w:cs="Times New Roman"/>
              </w:rPr>
              <w:t xml:space="preserve">jednostavni i jasni kriterijumi za plaćanje obaveza (dospelost, značaj roba i usluga itd) </w:t>
            </w:r>
            <w:r w:rsidRPr="00B84CB1">
              <w:rPr>
                <w:rFonts w:eastAsia="Times New Roman" w:cs="Times New Roman"/>
                <w:color w:val="000000"/>
              </w:rPr>
              <w:t>u Pravilniku o budžetskom računovodstvu</w:t>
            </w:r>
          </w:p>
        </w:tc>
        <w:tc>
          <w:tcPr>
            <w:tcW w:w="2206" w:type="dxa"/>
            <w:vAlign w:val="center"/>
          </w:tcPr>
          <w:p w14:paraId="62273192"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14A5A1F5" w14:textId="77777777" w:rsidR="006B2C78" w:rsidRPr="00B84CB1" w:rsidRDefault="006B2C78" w:rsidP="005B4D74">
            <w:pPr>
              <w:spacing w:before="120" w:after="120"/>
              <w:rPr>
                <w:rFonts w:cs="Times New Roman"/>
              </w:rPr>
            </w:pPr>
          </w:p>
        </w:tc>
      </w:tr>
      <w:tr w:rsidR="006B2C78" w:rsidRPr="00B84CB1" w14:paraId="627E52F8" w14:textId="77777777" w:rsidTr="005B4D74">
        <w:trPr>
          <w:trHeight w:val="412"/>
          <w:jc w:val="center"/>
        </w:trPr>
        <w:tc>
          <w:tcPr>
            <w:tcW w:w="2376" w:type="dxa"/>
            <w:vMerge/>
          </w:tcPr>
          <w:p w14:paraId="6EB44B7B" w14:textId="77777777" w:rsidR="006B2C78" w:rsidRPr="00B84CB1" w:rsidRDefault="006B2C78" w:rsidP="005B4D74">
            <w:pPr>
              <w:spacing w:before="120" w:after="120"/>
              <w:rPr>
                <w:rFonts w:cs="Times New Roman"/>
              </w:rPr>
            </w:pPr>
          </w:p>
        </w:tc>
        <w:tc>
          <w:tcPr>
            <w:tcW w:w="5449" w:type="dxa"/>
          </w:tcPr>
          <w:p w14:paraId="15C0B18F" w14:textId="77777777" w:rsidR="006B2C78" w:rsidRPr="00B84CB1" w:rsidRDefault="006B2C78" w:rsidP="005B4D74">
            <w:pPr>
              <w:spacing w:before="120" w:after="120"/>
              <w:rPr>
                <w:rFonts w:eastAsia="Times New Roman" w:cs="Times New Roman"/>
                <w:color w:val="000000"/>
              </w:rPr>
            </w:pPr>
            <w:r w:rsidRPr="00B84CB1">
              <w:rPr>
                <w:rFonts w:eastAsia="Times New Roman" w:cs="Times New Roman"/>
                <w:color w:val="000000"/>
              </w:rPr>
              <w:t>1.2.2.8. Izveštaji eksterne revizije konsolidovanih finansijskih izveštaja u poslednje tri godine su bili pozitivni – nisu sadržavali rezerve niti ukazivali na nedostatke u sprovođenju finansijskih politika</w:t>
            </w:r>
          </w:p>
        </w:tc>
        <w:tc>
          <w:tcPr>
            <w:tcW w:w="2206" w:type="dxa"/>
            <w:vAlign w:val="center"/>
          </w:tcPr>
          <w:p w14:paraId="1C6888CD" w14:textId="77777777" w:rsidR="006B2C78" w:rsidRPr="00B84CB1" w:rsidRDefault="006B2C78" w:rsidP="005B4D74">
            <w:pPr>
              <w:spacing w:before="120" w:after="120"/>
              <w:jc w:val="center"/>
              <w:rPr>
                <w:rFonts w:cs="Times New Roman"/>
              </w:rPr>
            </w:pPr>
            <w:r w:rsidRPr="00B84CB1">
              <w:rPr>
                <w:rFonts w:cs="Times New Roman"/>
              </w:rPr>
              <w:t>1</w:t>
            </w:r>
          </w:p>
        </w:tc>
        <w:tc>
          <w:tcPr>
            <w:tcW w:w="3734" w:type="dxa"/>
            <w:vMerge/>
          </w:tcPr>
          <w:p w14:paraId="7154EFBE" w14:textId="77777777" w:rsidR="006B2C78" w:rsidRPr="00B84CB1" w:rsidRDefault="006B2C78" w:rsidP="005B4D74">
            <w:pPr>
              <w:spacing w:before="120" w:after="120"/>
              <w:rPr>
                <w:rFonts w:cs="Times New Roman"/>
              </w:rPr>
            </w:pPr>
          </w:p>
        </w:tc>
      </w:tr>
      <w:tr w:rsidR="006B2C78" w:rsidRPr="00B84CB1" w14:paraId="1EA3605D" w14:textId="77777777" w:rsidTr="005B4D74">
        <w:trPr>
          <w:jc w:val="center"/>
        </w:trPr>
        <w:tc>
          <w:tcPr>
            <w:tcW w:w="13765" w:type="dxa"/>
            <w:gridSpan w:val="4"/>
          </w:tcPr>
          <w:p w14:paraId="2341D32E" w14:textId="77777777" w:rsidR="006B2C78" w:rsidRPr="00B84CB1" w:rsidRDefault="006B2C78" w:rsidP="005B4D74">
            <w:pPr>
              <w:spacing w:before="120" w:after="120"/>
              <w:jc w:val="both"/>
              <w:rPr>
                <w:rFonts w:cs="Times New Roman"/>
              </w:rPr>
            </w:pPr>
            <w:r w:rsidRPr="00B84CB1">
              <w:rPr>
                <w:rFonts w:cs="Times New Roman"/>
                <w:b/>
              </w:rPr>
              <w:t>Preporuke</w:t>
            </w:r>
            <w:r w:rsidRPr="00B84CB1">
              <w:rPr>
                <w:rFonts w:cs="Times New Roman"/>
              </w:rPr>
              <w:t xml:space="preserve">:  </w:t>
            </w:r>
          </w:p>
          <w:p w14:paraId="2F4F5272" w14:textId="77777777" w:rsidR="006B2C78" w:rsidRPr="00B84CB1" w:rsidRDefault="006B2C78" w:rsidP="005B4D74">
            <w:pPr>
              <w:spacing w:before="120" w:after="120"/>
              <w:jc w:val="both"/>
              <w:rPr>
                <w:rFonts w:cs="Times New Roman"/>
              </w:rPr>
            </w:pPr>
            <w:r w:rsidRPr="00B84CB1">
              <w:rPr>
                <w:rFonts w:cs="Times New Roman"/>
              </w:rPr>
              <w:t>1.2.2.1. Upravljanje rizicima predstavlja procenu rizika, odnosno utvrđivanje i analizu rizika, koji znatno utiču na zakonitost i celishodnost upravljanja finansijskim i nefinansijskim resursima lokalne samouprave. Usvajanjem Strategije upravljanja rizicima utvrđuju se srednjoročni proriteti u procesu upravljanja rizikom i definišu postupci kojima se nadgledaju i kontrolišu postupci izvršenja budžeta i izveštavanje, čime se sprečavaju nenamerne greške i moguća krivična dela.</w:t>
            </w:r>
          </w:p>
          <w:p w14:paraId="111AA4E0" w14:textId="77777777" w:rsidR="006B2C78" w:rsidRPr="00B84CB1" w:rsidRDefault="006B2C78" w:rsidP="005B4D74">
            <w:pPr>
              <w:spacing w:before="120" w:after="120"/>
              <w:jc w:val="both"/>
              <w:rPr>
                <w:rFonts w:cs="Times New Roman"/>
              </w:rPr>
            </w:pPr>
            <w:r w:rsidRPr="00B84CB1">
              <w:rPr>
                <w:rFonts w:cs="Times New Roman"/>
              </w:rPr>
              <w:t xml:space="preserve">1.2.2.2. Upravljanje rizicima predstavlja procenu rizika, odnosno utvrđivanje i analizu rizika koji znatno utiču na zakonitost i celishodnost upravljanja finansijskim i nefinansijskim resursima lokalne samouprave. Usvajanjem </w:t>
            </w:r>
            <w:r w:rsidRPr="00B84CB1">
              <w:rPr>
                <w:rFonts w:cs="Times New Roman"/>
                <w:i/>
              </w:rPr>
              <w:t xml:space="preserve">Pravilnika o budžetskom računovodstvu i računovodstvenim politikama </w:t>
            </w:r>
            <w:r w:rsidRPr="00B84CB1">
              <w:rPr>
                <w:rFonts w:cs="Times New Roman"/>
              </w:rPr>
              <w:t>utvrđuju se srednjoročni proriteti u procesu upravljanja rizikom i definišu postupci kojima se nadgledaju i kontrolišu postupci izvršenja budžeta i izveštavanje, čime se sprečavaju nenamerne greške i moguća krivična dela.</w:t>
            </w:r>
          </w:p>
          <w:p w14:paraId="4633E776" w14:textId="77777777" w:rsidR="006B2C78" w:rsidRPr="00B84CB1" w:rsidRDefault="006B2C78" w:rsidP="005B4D74">
            <w:pPr>
              <w:spacing w:before="120" w:after="120"/>
              <w:jc w:val="both"/>
              <w:rPr>
                <w:rFonts w:cs="Times New Roman"/>
              </w:rPr>
            </w:pPr>
            <w:r w:rsidRPr="00B84CB1">
              <w:rPr>
                <w:rFonts w:cs="Times New Roman"/>
              </w:rPr>
              <w:t>1.2.2.3. Zakonska regulativa u oblasti zaduživanja javnih vlasti je veoma kompleksna i predstavlja kombinaciju propisa koji se donose na nivou republike (Zakon o javnom dugu), preko novoa pokrajine do nivoa lokalnih samouprava.  Potrebno je da se ova oblast uredi i na nivou JLS, donošenjem Odluke o upravljanju dugom.</w:t>
            </w:r>
          </w:p>
          <w:p w14:paraId="50437BA6" w14:textId="77777777" w:rsidR="006B2C78" w:rsidRPr="00B84CB1" w:rsidRDefault="006B2C78" w:rsidP="005B4D74">
            <w:pPr>
              <w:spacing w:before="120" w:after="120"/>
              <w:jc w:val="both"/>
              <w:rPr>
                <w:rFonts w:eastAsia="Times New Roman" w:cs="Times New Roman"/>
                <w:color w:val="000000"/>
              </w:rPr>
            </w:pPr>
            <w:r w:rsidRPr="00B84CB1">
              <w:rPr>
                <w:rFonts w:cs="Times New Roman"/>
              </w:rPr>
              <w:t xml:space="preserve">1.2.2.4. Sistem </w:t>
            </w:r>
            <w:r w:rsidRPr="00B84CB1">
              <w:rPr>
                <w:rFonts w:eastAsia="Times New Roman" w:cs="Times New Roman"/>
                <w:color w:val="000000"/>
              </w:rPr>
              <w:t>duplog potpisa u kojem ni jedna obaveza ne može biti preuzeta bez potpisa ovlašćenog lica i predsednika opštine/načelnika uprave predstavlja jednu od ključnih kontrolnih aktivnosti, koje preporučuje i Državna revizorska institucija. Dupli potpis obezbeđuje preventivnu kontrolu koja se vrši istovremeno sa obavljanjem novčane transakcije u cilju sprečavanja  nepravilnosti, greške ili zloupotrebe.</w:t>
            </w:r>
          </w:p>
          <w:p w14:paraId="47EB6AB8"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1.2.2.5. Nadgledanje procesa obavljanja poslovnih transakcija predstavlja kontinuiranu i stalnu aktivnost u JLS. Kroz utvrđivanje procedura za autorizaciju i dobravanje poslovnih promena vrši se podela (segregacija) dužnosti i prenos ovlašćenja koje treba da spreče grešku ili kriminalnu radnju. Svojom odlukom, načelnik bi trebalo da odredi službenika koji je odgovoran za prethodnu proveru zakonitosti i ispravnosti poslovnih promena. Ovaj službenik, koji može da bude budžetski inspektor, interni revizor ali i neki drugi službenik u organizacionoj jedinici za budžet i finansije bi trebalo da bude zadužen da verifikuje formalnu, računsku i suštinsku tačnost računovodstvene dokumentacije.</w:t>
            </w:r>
          </w:p>
          <w:p w14:paraId="2D69DF66"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1.2.2.6. Procedure dokumentovanja svih transakcija i poslova vezanih za poslovne aktivnosti JLS podrazumevaju vođenje odgovarajuće računovodstvene dokumentacije, odnosno postojanje odgovarajućih iskaza pomoću kojih se vrši potvrda, dokumentovanje i evidentiranje izvršene transakcije. Ove procedure bi trebalo da budu deo </w:t>
            </w:r>
            <w:r w:rsidRPr="00B84CB1">
              <w:rPr>
                <w:rFonts w:cs="Times New Roman"/>
              </w:rPr>
              <w:t xml:space="preserve">Pravilnika o budžetskom računovodstvu i računovodstvenim politikama. Procedure se odnose na izdavanje ili evidentiranje </w:t>
            </w:r>
            <w:r w:rsidRPr="00B84CB1">
              <w:rPr>
                <w:rFonts w:eastAsia="Times New Roman" w:cs="Times New Roman"/>
                <w:color w:val="000000"/>
              </w:rPr>
              <w:t>sledećih računovodstvenih isprava:</w:t>
            </w:r>
          </w:p>
          <w:p w14:paraId="51AC1BA1"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ulaznih računa;</w:t>
            </w:r>
          </w:p>
          <w:p w14:paraId="52ACC59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privremenih i konačnih situacija;</w:t>
            </w:r>
          </w:p>
          <w:p w14:paraId="4924B3A7"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 - platnih lista;</w:t>
            </w:r>
          </w:p>
          <w:p w14:paraId="200CF54C"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lastRenderedPageBreak/>
              <w:t>- odluka nadležnih organa;</w:t>
            </w:r>
          </w:p>
          <w:p w14:paraId="2C2B201B"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ugovora;</w:t>
            </w:r>
          </w:p>
          <w:p w14:paraId="0D7B67D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glavne knjige i pomoćne knjige.</w:t>
            </w:r>
          </w:p>
          <w:p w14:paraId="524AF673"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Navedena računovodstvena dokumentacija treba da sadrži sve potrebne informacije o nastalim poslovnim događajima, da omogući njihov prenos u glavnu knjigu kao i da pruži osnov za kontrolu. Jasne procedure za dokumentovanje poslovnih promena sprečavaju rizike pogrešnih knjiženja, brojnih storniranja, unošenja nepotpunih ili netačnih podataka  o obavljenoj transakciji a time i rizike pogrešnog iskazivanja finansijskog stanja i rezultata poslovanja.</w:t>
            </w:r>
          </w:p>
          <w:p w14:paraId="20DD69BA" w14:textId="77777777" w:rsidR="006B2C78" w:rsidRPr="00B84CB1" w:rsidRDefault="006B2C78" w:rsidP="005B4D74">
            <w:pPr>
              <w:spacing w:before="120" w:after="120"/>
              <w:rPr>
                <w:rFonts w:cs="Times New Roman"/>
              </w:rPr>
            </w:pPr>
            <w:r w:rsidRPr="00B84CB1">
              <w:rPr>
                <w:rFonts w:eastAsia="Times New Roman" w:cs="Times New Roman"/>
                <w:color w:val="000000"/>
              </w:rPr>
              <w:t xml:space="preserve">1.2.2.7. Kriterijumi </w:t>
            </w:r>
            <w:r w:rsidRPr="00B84CB1">
              <w:rPr>
                <w:rFonts w:cs="Times New Roman"/>
              </w:rPr>
              <w:t>za plaćanje obaveza (dospelost, značaj roba i usluga itd) bi trebalo da budu definisani u Pravilniku o budžetskom računovodstvu i računovodstvenim politikama.</w:t>
            </w:r>
          </w:p>
          <w:p w14:paraId="692DD724" w14:textId="77777777" w:rsidR="006B2C78" w:rsidRPr="00B84CB1" w:rsidRDefault="006B2C78" w:rsidP="005B4D74">
            <w:pPr>
              <w:spacing w:before="120" w:after="120"/>
              <w:jc w:val="both"/>
              <w:rPr>
                <w:rFonts w:cs="Times New Roman"/>
              </w:rPr>
            </w:pPr>
            <w:r w:rsidRPr="00B84CB1">
              <w:rPr>
                <w:rFonts w:cs="Times New Roman"/>
              </w:rPr>
              <w:t xml:space="preserve">1.2.2.8. Pozitivni izveštaji </w:t>
            </w:r>
            <w:r w:rsidRPr="00B84CB1">
              <w:rPr>
                <w:rFonts w:eastAsia="Times New Roman" w:cs="Times New Roman"/>
                <w:color w:val="000000"/>
              </w:rPr>
              <w:t>eksterne revizije konsolidovanih finansijskih izveštaja u poslednje tri godine, koji ne sadrže rezerve niti ukazuju na nedostatke u sprovođenju finansijskih politika ukazuju na odgovorno upravljanje javnim finansijama i postojanje mehanizama za definisanje rizika, sprečavanje nepravilnosti i minimizovanje mogućnosti za korupciju.</w:t>
            </w:r>
          </w:p>
        </w:tc>
      </w:tr>
    </w:tbl>
    <w:p w14:paraId="7CB492EB" w14:textId="77777777" w:rsidR="006B2C78" w:rsidRPr="00B84CB1" w:rsidRDefault="006B2C78" w:rsidP="006B2C78">
      <w:pPr>
        <w:spacing w:before="120" w:after="120" w:line="240" w:lineRule="auto"/>
        <w:jc w:val="both"/>
        <w:rPr>
          <w:rFonts w:cs="Times New Roman"/>
        </w:rPr>
      </w:pPr>
    </w:p>
    <w:p w14:paraId="51C97E28" w14:textId="77777777" w:rsidR="006B2C78" w:rsidRPr="00B84CB1" w:rsidRDefault="006B2C78" w:rsidP="006B2C78">
      <w:pPr>
        <w:spacing w:before="120" w:after="120" w:line="240" w:lineRule="auto"/>
        <w:jc w:val="both"/>
        <w:rPr>
          <w:rFonts w:cs="Times New Roman"/>
        </w:rPr>
      </w:pPr>
    </w:p>
    <w:tbl>
      <w:tblPr>
        <w:tblStyle w:val="TableGrid"/>
        <w:tblW w:w="13676" w:type="dxa"/>
        <w:jc w:val="center"/>
        <w:tblLook w:val="04A0" w:firstRow="1" w:lastRow="0" w:firstColumn="1" w:lastColumn="0" w:noHBand="0" w:noVBand="1"/>
      </w:tblPr>
      <w:tblGrid>
        <w:gridCol w:w="2362"/>
        <w:gridCol w:w="6034"/>
        <w:gridCol w:w="2150"/>
        <w:gridCol w:w="3130"/>
      </w:tblGrid>
      <w:tr w:rsidR="006B2C78" w:rsidRPr="00B84CB1" w14:paraId="3A319DAE" w14:textId="77777777" w:rsidTr="005B4D74">
        <w:trPr>
          <w:jc w:val="center"/>
        </w:trPr>
        <w:tc>
          <w:tcPr>
            <w:tcW w:w="13676" w:type="dxa"/>
            <w:gridSpan w:val="4"/>
          </w:tcPr>
          <w:p w14:paraId="39F9AB69" w14:textId="77777777" w:rsidR="006B2C78" w:rsidRPr="00B84CB1" w:rsidRDefault="006B2C78" w:rsidP="005B4D74">
            <w:pPr>
              <w:spacing w:before="120" w:after="120"/>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35F30EBD" w14:textId="77777777" w:rsidTr="005B4D74">
        <w:trPr>
          <w:jc w:val="center"/>
        </w:trPr>
        <w:tc>
          <w:tcPr>
            <w:tcW w:w="13676" w:type="dxa"/>
            <w:gridSpan w:val="4"/>
          </w:tcPr>
          <w:p w14:paraId="1C7B0171"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52D4D0AC" w14:textId="77777777" w:rsidTr="005B4D74">
        <w:trPr>
          <w:jc w:val="center"/>
        </w:trPr>
        <w:tc>
          <w:tcPr>
            <w:tcW w:w="13676" w:type="dxa"/>
            <w:gridSpan w:val="4"/>
          </w:tcPr>
          <w:p w14:paraId="48893576" w14:textId="77777777" w:rsidR="006B2C78" w:rsidRPr="00B84CB1" w:rsidRDefault="006B2C78" w:rsidP="005B4D74">
            <w:pPr>
              <w:spacing w:before="120" w:after="120"/>
              <w:jc w:val="both"/>
              <w:rPr>
                <w:rFonts w:cs="Times New Roman"/>
                <w:b/>
              </w:rPr>
            </w:pPr>
            <w:r w:rsidRPr="00B84CB1">
              <w:rPr>
                <w:rFonts w:cs="Times New Roman"/>
              </w:rPr>
              <w:t xml:space="preserve">1.2.3. Indikator: </w:t>
            </w:r>
            <w:r w:rsidRPr="00B84CB1">
              <w:rPr>
                <w:rFonts w:cs="Times New Roman"/>
                <w:b/>
              </w:rPr>
              <w:t>Izveštavanje o realizaciji budžeta</w:t>
            </w:r>
          </w:p>
        </w:tc>
      </w:tr>
      <w:tr w:rsidR="006B2C78" w:rsidRPr="00B84CB1" w14:paraId="0E7104D2" w14:textId="77777777" w:rsidTr="005B4D74">
        <w:trPr>
          <w:jc w:val="center"/>
        </w:trPr>
        <w:tc>
          <w:tcPr>
            <w:tcW w:w="13676" w:type="dxa"/>
            <w:gridSpan w:val="4"/>
          </w:tcPr>
          <w:p w14:paraId="49564A66" w14:textId="77777777" w:rsidR="006B2C78" w:rsidRPr="00B84CB1" w:rsidRDefault="006B2C78" w:rsidP="005B4D74">
            <w:pPr>
              <w:shd w:val="clear" w:color="auto" w:fill="FFFFFF"/>
              <w:spacing w:before="120" w:after="120"/>
              <w:jc w:val="both"/>
              <w:rPr>
                <w:rFonts w:cs="Times New Roman"/>
              </w:rPr>
            </w:pPr>
            <w:r w:rsidRPr="00B84CB1">
              <w:rPr>
                <w:rFonts w:cs="Times New Roman"/>
              </w:rPr>
              <w:t xml:space="preserve">Opis indikatora: </w:t>
            </w:r>
            <w:r w:rsidRPr="00B84CB1">
              <w:rPr>
                <w:rFonts w:cs="Times New Roman"/>
                <w:i/>
              </w:rPr>
              <w:t>Zakon o budžetskom sistemu</w:t>
            </w:r>
            <w:r w:rsidRPr="00B84CB1">
              <w:rPr>
                <w:rFonts w:cs="Times New Roman"/>
              </w:rPr>
              <w:t xml:space="preserve"> propisuje obavezu izveštavanja skupštine dva puta godišnje o načinu izvršenja budžeta, uz evaluaciju postignutih rezultata u programskom delu. Takođe, zakonska je obaveza JLS da usvoje odluku o završnom računu. </w:t>
            </w:r>
          </w:p>
        </w:tc>
      </w:tr>
      <w:tr w:rsidR="006B2C78" w:rsidRPr="00B84CB1" w14:paraId="6BD5661A" w14:textId="77777777" w:rsidTr="005B4D74">
        <w:trPr>
          <w:jc w:val="center"/>
        </w:trPr>
        <w:tc>
          <w:tcPr>
            <w:tcW w:w="2362" w:type="dxa"/>
            <w:vMerge w:val="restart"/>
          </w:tcPr>
          <w:p w14:paraId="20D2B6FF" w14:textId="77777777" w:rsidR="006B2C78" w:rsidRPr="00B84CB1" w:rsidRDefault="006B2C78" w:rsidP="005B4D74">
            <w:pPr>
              <w:spacing w:before="120" w:after="120"/>
              <w:rPr>
                <w:rFonts w:cs="Times New Roman"/>
              </w:rPr>
            </w:pPr>
            <w:r w:rsidRPr="00B84CB1">
              <w:rPr>
                <w:rFonts w:cs="Times New Roman"/>
              </w:rPr>
              <w:t xml:space="preserve">1.2.3. Na koje sve načine JLS izveštava o realizaciji budžeta </w:t>
            </w:r>
            <w:r w:rsidRPr="00B84CB1">
              <w:rPr>
                <w:rFonts w:cs="Times New Roman"/>
                <w:i/>
              </w:rPr>
              <w:t>(moguće je izabrati više odgovora)</w:t>
            </w:r>
          </w:p>
        </w:tc>
        <w:tc>
          <w:tcPr>
            <w:tcW w:w="6034" w:type="dxa"/>
          </w:tcPr>
          <w:p w14:paraId="4EC30BC9" w14:textId="77777777" w:rsidR="006B2C78" w:rsidRPr="00B84CB1" w:rsidRDefault="006B2C78" w:rsidP="005B4D74">
            <w:pPr>
              <w:spacing w:before="120" w:after="120"/>
              <w:jc w:val="center"/>
              <w:rPr>
                <w:rFonts w:cs="Times New Roman"/>
                <w:b/>
              </w:rPr>
            </w:pPr>
            <w:r w:rsidRPr="00B84CB1">
              <w:rPr>
                <w:rFonts w:cs="Times New Roman"/>
                <w:b/>
              </w:rPr>
              <w:t xml:space="preserve">Odgovori </w:t>
            </w:r>
          </w:p>
        </w:tc>
        <w:tc>
          <w:tcPr>
            <w:tcW w:w="2150" w:type="dxa"/>
          </w:tcPr>
          <w:p w14:paraId="2BA7EBDF"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130" w:type="dxa"/>
          </w:tcPr>
          <w:p w14:paraId="64109949"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49AC8BDF" w14:textId="77777777" w:rsidTr="005B4D74">
        <w:trPr>
          <w:jc w:val="center"/>
        </w:trPr>
        <w:tc>
          <w:tcPr>
            <w:tcW w:w="2362" w:type="dxa"/>
            <w:vMerge/>
          </w:tcPr>
          <w:p w14:paraId="74BAD274" w14:textId="77777777" w:rsidR="006B2C78" w:rsidRPr="00B84CB1" w:rsidRDefault="006B2C78" w:rsidP="005B4D74">
            <w:pPr>
              <w:spacing w:before="120" w:after="120"/>
              <w:rPr>
                <w:rFonts w:cs="Times New Roman"/>
              </w:rPr>
            </w:pPr>
          </w:p>
        </w:tc>
        <w:tc>
          <w:tcPr>
            <w:tcW w:w="6034" w:type="dxa"/>
          </w:tcPr>
          <w:p w14:paraId="3E289245"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1.2.3.1. JLS</w:t>
            </w:r>
            <w:r w:rsidRPr="00B84CB1">
              <w:rPr>
                <w:rFonts w:cs="Times New Roman"/>
                <w:lang w:val="sr-Latn-RS"/>
              </w:rPr>
              <w:t xml:space="preserve"> redovno svake godine priprema i blagovremeno  (prema kalendaru završnih računa budžeta lokalne vlasti) usvaja završni račun budžeta koji sadrži godišnju evaluaciju programa (ostvarenje planiranih rezultata)</w:t>
            </w:r>
          </w:p>
        </w:tc>
        <w:tc>
          <w:tcPr>
            <w:tcW w:w="2150" w:type="dxa"/>
            <w:vAlign w:val="center"/>
          </w:tcPr>
          <w:p w14:paraId="35802AB9"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val="restart"/>
          </w:tcPr>
          <w:p w14:paraId="10F3C3E4" w14:textId="77777777" w:rsidR="006B2C78" w:rsidRPr="00B84CB1" w:rsidRDefault="006B2C78" w:rsidP="005B4D74">
            <w:pPr>
              <w:spacing w:before="120" w:after="120"/>
              <w:rPr>
                <w:rFonts w:cs="Times New Roman"/>
              </w:rPr>
            </w:pPr>
            <w:r w:rsidRPr="00B84CB1">
              <w:rPr>
                <w:rFonts w:cs="Times New Roman"/>
              </w:rPr>
              <w:t>Izveštaji o izvršenju budžeta za prethodnu budžetsku godinu</w:t>
            </w:r>
          </w:p>
          <w:p w14:paraId="72AEBCA5" w14:textId="77777777" w:rsidR="006B2C78" w:rsidRPr="00B84CB1" w:rsidRDefault="006B2C78" w:rsidP="005B4D74">
            <w:pPr>
              <w:spacing w:before="120" w:after="120"/>
              <w:rPr>
                <w:rFonts w:cs="Times New Roman"/>
              </w:rPr>
            </w:pPr>
          </w:p>
          <w:p w14:paraId="3487F656" w14:textId="77777777" w:rsidR="006B2C78" w:rsidRPr="00B84CB1" w:rsidRDefault="006B2C78" w:rsidP="005B4D74">
            <w:pPr>
              <w:spacing w:before="120" w:after="120"/>
              <w:rPr>
                <w:rFonts w:cs="Times New Roman"/>
              </w:rPr>
            </w:pPr>
            <w:r w:rsidRPr="00B84CB1">
              <w:rPr>
                <w:rFonts w:cs="Times New Roman"/>
              </w:rPr>
              <w:lastRenderedPageBreak/>
              <w:t>Završni račun za prethodne tri godine</w:t>
            </w:r>
          </w:p>
          <w:p w14:paraId="5F020666" w14:textId="77777777" w:rsidR="006B2C78" w:rsidRPr="00B84CB1" w:rsidRDefault="006B2C78" w:rsidP="005B4D74">
            <w:pPr>
              <w:spacing w:before="120" w:after="120"/>
              <w:rPr>
                <w:rFonts w:cs="Times New Roman"/>
              </w:rPr>
            </w:pPr>
          </w:p>
          <w:p w14:paraId="6BBC69FE" w14:textId="77777777" w:rsidR="006B2C78" w:rsidRPr="00B84CB1" w:rsidRDefault="006B2C78" w:rsidP="005B4D74">
            <w:pPr>
              <w:spacing w:before="120" w:after="120"/>
              <w:rPr>
                <w:rFonts w:cs="Times New Roman"/>
              </w:rPr>
            </w:pPr>
            <w:r w:rsidRPr="00B84CB1">
              <w:rPr>
                <w:rFonts w:cs="Times New Roman"/>
              </w:rPr>
              <w:t>Zapisnici sa sednica radnog tela skupštine opštine/grada za budžet i finansije</w:t>
            </w:r>
          </w:p>
          <w:p w14:paraId="363B278A" w14:textId="77777777" w:rsidR="006B2C78" w:rsidRPr="00B84CB1" w:rsidRDefault="006B2C78" w:rsidP="005B4D74">
            <w:pPr>
              <w:spacing w:before="120" w:after="120"/>
              <w:rPr>
                <w:rFonts w:cs="Times New Roman"/>
              </w:rPr>
            </w:pPr>
          </w:p>
          <w:p w14:paraId="1668B320" w14:textId="77777777" w:rsidR="006B2C78" w:rsidRPr="00B84CB1" w:rsidRDefault="006B2C78" w:rsidP="005B4D74">
            <w:pPr>
              <w:spacing w:before="120" w:after="120"/>
              <w:rPr>
                <w:rFonts w:cs="Times New Roman"/>
              </w:rPr>
            </w:pPr>
            <w:r w:rsidRPr="00B84CB1">
              <w:rPr>
                <w:rFonts w:cs="Times New Roman"/>
              </w:rPr>
              <w:t>Zapisnici sa sednice skupštine opštine/grada na kojoj je razmatran završni račin odnosno periodični izveštaji o izvršenju budžeta i evaluaciji programa</w:t>
            </w:r>
          </w:p>
        </w:tc>
      </w:tr>
      <w:tr w:rsidR="006B2C78" w:rsidRPr="00B84CB1" w14:paraId="278A26A7" w14:textId="77777777" w:rsidTr="005B4D74">
        <w:trPr>
          <w:trHeight w:val="847"/>
          <w:jc w:val="center"/>
        </w:trPr>
        <w:tc>
          <w:tcPr>
            <w:tcW w:w="2362" w:type="dxa"/>
            <w:vMerge/>
          </w:tcPr>
          <w:p w14:paraId="7B7EBB28" w14:textId="77777777" w:rsidR="006B2C78" w:rsidRPr="00B84CB1" w:rsidRDefault="006B2C78" w:rsidP="005B4D74">
            <w:pPr>
              <w:spacing w:before="120" w:after="120"/>
              <w:rPr>
                <w:rFonts w:cs="Times New Roman"/>
              </w:rPr>
            </w:pPr>
          </w:p>
        </w:tc>
        <w:tc>
          <w:tcPr>
            <w:tcW w:w="6034" w:type="dxa"/>
          </w:tcPr>
          <w:p w14:paraId="47DEE2D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1.2.3.2. Gradska/opštinska uprava</w:t>
            </w:r>
            <w:r w:rsidRPr="00B84CB1">
              <w:rPr>
                <w:rFonts w:cs="Times New Roman"/>
                <w:lang w:val="sr-Latn-RS"/>
              </w:rPr>
              <w:t xml:space="preserve"> redovno priprema i najmanje dva puta godišnje dostavlja Veću i skupštini periodične izveštaje o izvršenju budžeta i evaluaciji programa</w:t>
            </w:r>
          </w:p>
        </w:tc>
        <w:tc>
          <w:tcPr>
            <w:tcW w:w="2150" w:type="dxa"/>
            <w:vAlign w:val="center"/>
          </w:tcPr>
          <w:p w14:paraId="4CB249DF"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6EC8C713" w14:textId="77777777" w:rsidR="006B2C78" w:rsidRPr="00B84CB1" w:rsidRDefault="006B2C78" w:rsidP="005B4D74">
            <w:pPr>
              <w:spacing w:before="120" w:after="120"/>
              <w:jc w:val="both"/>
              <w:rPr>
                <w:rFonts w:cs="Times New Roman"/>
              </w:rPr>
            </w:pPr>
          </w:p>
        </w:tc>
      </w:tr>
      <w:tr w:rsidR="006B2C78" w:rsidRPr="00B84CB1" w14:paraId="7455D022" w14:textId="77777777" w:rsidTr="005B4D74">
        <w:trPr>
          <w:trHeight w:val="847"/>
          <w:jc w:val="center"/>
        </w:trPr>
        <w:tc>
          <w:tcPr>
            <w:tcW w:w="2362" w:type="dxa"/>
            <w:vMerge/>
          </w:tcPr>
          <w:p w14:paraId="79F9AD28" w14:textId="77777777" w:rsidR="006B2C78" w:rsidRPr="00B84CB1" w:rsidRDefault="006B2C78" w:rsidP="005B4D74">
            <w:pPr>
              <w:spacing w:before="120" w:after="120"/>
              <w:rPr>
                <w:rFonts w:cs="Times New Roman"/>
              </w:rPr>
            </w:pPr>
          </w:p>
        </w:tc>
        <w:tc>
          <w:tcPr>
            <w:tcW w:w="6034" w:type="dxa"/>
          </w:tcPr>
          <w:p w14:paraId="7A74C539"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1.2.3.3. Radno telo skupštine grada/opštine za budžet i finansije uz finansijske parametre budžeta verifikuje i ostvarenje planiranih rezultata </w:t>
            </w:r>
          </w:p>
        </w:tc>
        <w:tc>
          <w:tcPr>
            <w:tcW w:w="2150" w:type="dxa"/>
            <w:vAlign w:val="center"/>
          </w:tcPr>
          <w:p w14:paraId="6CBF18E9"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7A2B9090" w14:textId="77777777" w:rsidR="006B2C78" w:rsidRPr="00B84CB1" w:rsidRDefault="006B2C78" w:rsidP="005B4D74">
            <w:pPr>
              <w:spacing w:before="120" w:after="120"/>
              <w:jc w:val="both"/>
              <w:rPr>
                <w:rFonts w:cs="Times New Roman"/>
              </w:rPr>
            </w:pPr>
          </w:p>
        </w:tc>
      </w:tr>
      <w:tr w:rsidR="006B2C78" w:rsidRPr="00B84CB1" w14:paraId="17B543F9" w14:textId="77777777" w:rsidTr="005B4D74">
        <w:trPr>
          <w:trHeight w:val="847"/>
          <w:jc w:val="center"/>
        </w:trPr>
        <w:tc>
          <w:tcPr>
            <w:tcW w:w="2362" w:type="dxa"/>
            <w:vMerge/>
          </w:tcPr>
          <w:p w14:paraId="1B1E90E1" w14:textId="77777777" w:rsidR="006B2C78" w:rsidRPr="00B84CB1" w:rsidRDefault="006B2C78" w:rsidP="005B4D74">
            <w:pPr>
              <w:spacing w:before="120" w:after="120"/>
              <w:rPr>
                <w:rFonts w:cs="Times New Roman"/>
              </w:rPr>
            </w:pPr>
          </w:p>
        </w:tc>
        <w:tc>
          <w:tcPr>
            <w:tcW w:w="6034" w:type="dxa"/>
          </w:tcPr>
          <w:p w14:paraId="7EA8CA32"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1.2.3.4. Izveštaje o izvršenju budžeta i evaluaciji programa radno telo skupštine grada/opštine za budžet i finansije razmatra na proširenoj sednici na kojoj su prisutni i stručnjaci za određene sektorske oblasti</w:t>
            </w:r>
          </w:p>
        </w:tc>
        <w:tc>
          <w:tcPr>
            <w:tcW w:w="2150" w:type="dxa"/>
            <w:vAlign w:val="center"/>
          </w:tcPr>
          <w:p w14:paraId="2C61E4CA"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4292E057" w14:textId="77777777" w:rsidR="006B2C78" w:rsidRPr="00B84CB1" w:rsidRDefault="006B2C78" w:rsidP="005B4D74">
            <w:pPr>
              <w:spacing w:before="120" w:after="120"/>
              <w:jc w:val="both"/>
              <w:rPr>
                <w:rFonts w:cs="Times New Roman"/>
              </w:rPr>
            </w:pPr>
          </w:p>
        </w:tc>
      </w:tr>
      <w:tr w:rsidR="006B2C78" w:rsidRPr="00B84CB1" w14:paraId="31FAF20A" w14:textId="77777777" w:rsidTr="005B4D74">
        <w:trPr>
          <w:trHeight w:val="847"/>
          <w:jc w:val="center"/>
        </w:trPr>
        <w:tc>
          <w:tcPr>
            <w:tcW w:w="2362" w:type="dxa"/>
            <w:vMerge/>
          </w:tcPr>
          <w:p w14:paraId="1FFD5D2F" w14:textId="77777777" w:rsidR="006B2C78" w:rsidRPr="00B84CB1" w:rsidRDefault="006B2C78" w:rsidP="005B4D74">
            <w:pPr>
              <w:spacing w:before="120" w:after="120"/>
              <w:rPr>
                <w:rFonts w:cs="Times New Roman"/>
              </w:rPr>
            </w:pPr>
          </w:p>
        </w:tc>
        <w:tc>
          <w:tcPr>
            <w:tcW w:w="6034" w:type="dxa"/>
          </w:tcPr>
          <w:p w14:paraId="55EC909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1.2.3.5. Sednici Skupštini grada/opštine na kojima se razmatraju izveštaji o izvršenju budžeta i završni račun obavezno prisustvuju predsednik opštine/gradonačelnik i rukovodilac organizacione jedinice u čijoj su nadležnosti budžet i finansije</w:t>
            </w:r>
          </w:p>
        </w:tc>
        <w:tc>
          <w:tcPr>
            <w:tcW w:w="2150" w:type="dxa"/>
            <w:vAlign w:val="center"/>
          </w:tcPr>
          <w:p w14:paraId="6F74CE3E" w14:textId="77777777" w:rsidR="006B2C78" w:rsidRPr="00B84CB1" w:rsidRDefault="006B2C78" w:rsidP="005B4D74">
            <w:pPr>
              <w:spacing w:before="120" w:after="120"/>
              <w:jc w:val="center"/>
              <w:rPr>
                <w:rFonts w:cs="Times New Roman"/>
              </w:rPr>
            </w:pPr>
            <w:r w:rsidRPr="00B84CB1">
              <w:rPr>
                <w:rFonts w:cs="Times New Roman"/>
              </w:rPr>
              <w:t>1</w:t>
            </w:r>
          </w:p>
        </w:tc>
        <w:tc>
          <w:tcPr>
            <w:tcW w:w="3130" w:type="dxa"/>
            <w:vMerge/>
          </w:tcPr>
          <w:p w14:paraId="6F192059" w14:textId="77777777" w:rsidR="006B2C78" w:rsidRPr="00B84CB1" w:rsidRDefault="006B2C78" w:rsidP="005B4D74">
            <w:pPr>
              <w:spacing w:before="120" w:after="120"/>
              <w:jc w:val="both"/>
              <w:rPr>
                <w:rFonts w:cs="Times New Roman"/>
              </w:rPr>
            </w:pPr>
          </w:p>
        </w:tc>
      </w:tr>
      <w:tr w:rsidR="006B2C78" w:rsidRPr="00B84CB1" w14:paraId="00410348" w14:textId="77777777" w:rsidTr="005B4D74">
        <w:trPr>
          <w:jc w:val="center"/>
        </w:trPr>
        <w:tc>
          <w:tcPr>
            <w:tcW w:w="13676" w:type="dxa"/>
            <w:gridSpan w:val="4"/>
          </w:tcPr>
          <w:p w14:paraId="03243F48" w14:textId="77777777" w:rsidR="006B2C78" w:rsidRPr="00B84CB1" w:rsidRDefault="006B2C78" w:rsidP="005B4D74">
            <w:pPr>
              <w:snapToGrid w:val="0"/>
              <w:spacing w:before="120" w:after="120"/>
              <w:jc w:val="both"/>
              <w:rPr>
                <w:rFonts w:cs="Times New Roman"/>
              </w:rPr>
            </w:pPr>
            <w:r w:rsidRPr="00B84CB1">
              <w:rPr>
                <w:rFonts w:cs="Times New Roman"/>
                <w:b/>
              </w:rPr>
              <w:t>Preporuke</w:t>
            </w:r>
            <w:r w:rsidRPr="00B84CB1">
              <w:rPr>
                <w:rFonts w:cs="Times New Roman"/>
              </w:rPr>
              <w:t xml:space="preserve">: </w:t>
            </w:r>
          </w:p>
          <w:p w14:paraId="209C51E0" w14:textId="77777777" w:rsidR="006B2C78" w:rsidRPr="00B84CB1" w:rsidRDefault="006B2C78" w:rsidP="005B4D74">
            <w:pPr>
              <w:snapToGrid w:val="0"/>
              <w:spacing w:before="120" w:after="120"/>
              <w:jc w:val="both"/>
              <w:rPr>
                <w:rFonts w:cs="Times New Roman"/>
              </w:rPr>
            </w:pPr>
            <w:r w:rsidRPr="00B84CB1">
              <w:rPr>
                <w:rFonts w:eastAsia="Times New Roman" w:cs="Times New Roman"/>
                <w:color w:val="000000"/>
              </w:rPr>
              <w:t xml:space="preserve">1.2.3.1. </w:t>
            </w:r>
            <w:r w:rsidRPr="00B84CB1">
              <w:rPr>
                <w:rFonts w:cs="Times New Roman"/>
              </w:rPr>
              <w:t xml:space="preserve">Shodno obavezi, koju propisuje </w:t>
            </w:r>
            <w:r w:rsidRPr="00B84CB1">
              <w:rPr>
                <w:rFonts w:cs="Times New Roman"/>
                <w:i/>
              </w:rPr>
              <w:t>Zakon o budžetskom sistemu</w:t>
            </w:r>
            <w:r w:rsidRPr="00B84CB1">
              <w:rPr>
                <w:rFonts w:cs="Times New Roman"/>
              </w:rPr>
              <w:t xml:space="preserve"> sve LS su u obavezi da pripreme i usvoje Odluku o završnom računu budžeta. Priprema i usvajanje odnosno donošenje odluke se vrši uz poštovanje kalendara završnih računa budžeta lokalnih vlasti koji je propisan navedenim zakonom. </w:t>
            </w:r>
            <w:r w:rsidRPr="00B84CB1">
              <w:rPr>
                <w:rFonts w:eastAsia="Times New Roman" w:cs="Times New Roman"/>
                <w:color w:val="000000"/>
              </w:rPr>
              <w:t>Od 2015. godine, JLS</w:t>
            </w:r>
            <w:r w:rsidRPr="00B84CB1">
              <w:rPr>
                <w:rFonts w:cs="Times New Roman"/>
              </w:rPr>
              <w:t xml:space="preserve"> jima i dodatnu obavezu da svake godine priprema i godišnju evaluaciju programa (ostvarenje planiranih rezultata) na osnovu analize ispunjenosti postavljenih rezultata u programskom delu budžeta. Ova analiza predstavlja sastavni de odluke o završnom računu. Analizom ostvarenih rezultata u programskom delu budžeta (na osnovu indikatora za svaki program), budžet postaje važan upravljački mehanizam u sistemu JLS. </w:t>
            </w:r>
          </w:p>
          <w:p w14:paraId="27FDB201" w14:textId="77777777" w:rsidR="006B2C78" w:rsidRPr="00B84CB1" w:rsidRDefault="006B2C78" w:rsidP="005B4D74">
            <w:pPr>
              <w:snapToGrid w:val="0"/>
              <w:spacing w:before="120" w:after="120"/>
              <w:jc w:val="both"/>
              <w:rPr>
                <w:rFonts w:eastAsia="Times New Roman" w:cs="Times New Roman"/>
                <w:color w:val="000000"/>
              </w:rPr>
            </w:pPr>
          </w:p>
          <w:p w14:paraId="4AA2A09C" w14:textId="77777777" w:rsidR="006B2C78" w:rsidRPr="00B84CB1" w:rsidRDefault="006B2C78" w:rsidP="005B4D74">
            <w:pPr>
              <w:spacing w:line="276" w:lineRule="auto"/>
              <w:jc w:val="both"/>
              <w:rPr>
                <w:rFonts w:cs="Times New Roman"/>
                <w:color w:val="000000" w:themeColor="text1"/>
              </w:rPr>
            </w:pPr>
            <w:r w:rsidRPr="00B84CB1">
              <w:rPr>
                <w:rFonts w:eastAsia="Times New Roman" w:cs="Times New Roman"/>
                <w:color w:val="000000"/>
              </w:rPr>
              <w:t xml:space="preserve">1.2.3.2. </w:t>
            </w:r>
            <w:r w:rsidRPr="00B84CB1">
              <w:rPr>
                <w:rFonts w:cs="Times New Roman"/>
              </w:rPr>
              <w:t xml:space="preserve">Organizaciona jednica uprave u čijoj su nadležnosti budžet i finansije obavezna je da redovno prati izvršavanje budžeta. </w:t>
            </w:r>
            <w:r w:rsidRPr="00B84CB1">
              <w:rPr>
                <w:rFonts w:eastAsia="Times New Roman" w:cs="Times New Roman"/>
                <w:color w:val="000000"/>
              </w:rPr>
              <w:t>Gradska/opštinska uprava</w:t>
            </w:r>
            <w:r w:rsidRPr="00B84CB1">
              <w:rPr>
                <w:rFonts w:cs="Times New Roman"/>
              </w:rPr>
              <w:t xml:space="preserve"> je u obavezi da redovno priprema i najmanje dva puta godišnje dostavlja Veću i skupštini periodične izveštaje o izvršenju budžeta i evaluaciji programa. Na ovaj način se ostvaruje kontrolna i nadzorna uloga skupštine u praćenju realizacije budžeta i efektivno u praksi sprovodi princip odgovornosti u planiranju i realizaciji budžeta. S</w:t>
            </w:r>
            <w:r w:rsidRPr="00B84CB1">
              <w:rPr>
                <w:rFonts w:cs="Times New Roman"/>
                <w:color w:val="000000" w:themeColor="text1"/>
              </w:rPr>
              <w:t xml:space="preserve">kupština ne može da obavlja kontrolnu funkciju ako nema mogućnosti da na osnovu utvrđenih pokazatelja učinka i definisanih ciljeva (targeta) za polugodišnje i godišnje poslovanje prati realizaciju ostvarenog, odnosno unapređenja organizacionog, finansijskog i tehničkog poslovanja. Nepostojanje adekvatne kontrolne funkcije skupštine za posledicu ima </w:t>
            </w:r>
            <w:r w:rsidRPr="00B84CB1">
              <w:rPr>
                <w:rFonts w:cs="Times New Roman"/>
                <w:color w:val="000000" w:themeColor="text1"/>
                <w:lang w:val="sr-Latn-CS"/>
              </w:rPr>
              <w:t xml:space="preserve">veoma visoke materijalne troškove poslovanja, nisku naplatu i bespotrebno veliki broj zaposlenih u ustanovama – indirektnim budžetskim korisnicima. </w:t>
            </w:r>
            <w:r w:rsidRPr="00B84CB1">
              <w:rPr>
                <w:rFonts w:cs="Times New Roman"/>
                <w:color w:val="000000" w:themeColor="text1"/>
              </w:rPr>
              <w:t xml:space="preserve">U tom smislu neophodno je u uzveštajima o izvršenju budžeta i realizaciji programa postoji i </w:t>
            </w:r>
            <w:r w:rsidRPr="00B84CB1">
              <w:rPr>
                <w:rFonts w:cs="Times New Roman"/>
              </w:rPr>
              <w:t xml:space="preserve">obavezno navođenje poslova koji nisu izvršeni i detaljno obrazloženje razloga zbog kojih </w:t>
            </w:r>
            <w:r w:rsidRPr="00B84CB1">
              <w:rPr>
                <w:rFonts w:cs="Times New Roman"/>
              </w:rPr>
              <w:lastRenderedPageBreak/>
              <w:t xml:space="preserve">određeni poslovi nisu ili nisu u potpunosti obavljeni. Obaveza je organizacione jedinice gradske/opštinske uprave za budžet i finansije da postupi po zahtevim skupštine da se izveštaj u celini ili određenom delu pojasni ili dopuni. </w:t>
            </w:r>
          </w:p>
          <w:p w14:paraId="5BF86F1D" w14:textId="77777777" w:rsidR="006B2C78" w:rsidRPr="00B84CB1" w:rsidRDefault="006B2C78" w:rsidP="005B4D74">
            <w:pPr>
              <w:snapToGrid w:val="0"/>
              <w:spacing w:before="120" w:after="120"/>
              <w:jc w:val="both"/>
              <w:rPr>
                <w:rFonts w:cs="Times New Roman"/>
              </w:rPr>
            </w:pPr>
          </w:p>
          <w:p w14:paraId="64CBA1B2" w14:textId="77777777" w:rsidR="006B2C78" w:rsidRPr="00B84CB1" w:rsidRDefault="006B2C78" w:rsidP="005B4D74">
            <w:pPr>
              <w:snapToGrid w:val="0"/>
              <w:spacing w:before="120" w:after="120"/>
              <w:jc w:val="both"/>
              <w:rPr>
                <w:rFonts w:cs="Times New Roman"/>
              </w:rPr>
            </w:pPr>
            <w:r w:rsidRPr="00B84CB1">
              <w:rPr>
                <w:rFonts w:cs="Times New Roman"/>
              </w:rPr>
              <w:t>1.2.3.</w:t>
            </w:r>
            <w:r w:rsidRPr="00B84CB1">
              <w:rPr>
                <w:rFonts w:eastAsia="Times New Roman" w:cs="Times New Roman"/>
                <w:color w:val="000000"/>
              </w:rPr>
              <w:t xml:space="preserve">3. </w:t>
            </w:r>
            <w:r w:rsidRPr="00B84CB1">
              <w:rPr>
                <w:rFonts w:cs="Times New Roman"/>
              </w:rPr>
              <w:t xml:space="preserve">Od 2015. godine primenom programske metodologije (Uputstvo za izradu programskog budžeta) uvedena je obaveza da godišnji finansijski izveštaji, ali i periodični izveštaji o izvršenju budžeta, sadrže i evaluaciju postignutog u izvršenju programa. U ostvarivanju skupštinskog nadzora nad realizacijom budžeta odbornicima bi trebalo da pomognu članovi skupštinskog radnog tela za budžet i finansije (odbora, komisije). </w:t>
            </w:r>
            <w:r w:rsidRPr="00B84CB1">
              <w:rPr>
                <w:rFonts w:eastAsia="Times New Roman" w:cs="Times New Roman"/>
                <w:color w:val="000000"/>
              </w:rPr>
              <w:t xml:space="preserve">Neophodno je da radno telo skupštine grada/opštine za budžet i finansije uz finansijske parametre budžeta verifikuje i ostvarenje planiranih rezultata, čime pruža podršku Skupštini grada/opštine da ostvari </w:t>
            </w:r>
            <w:r w:rsidRPr="00B84CB1">
              <w:rPr>
                <w:rFonts w:cs="Times New Roman"/>
              </w:rPr>
              <w:t>kontrolnu i nadzornu ulogu u praćenju realizacije budžeta i efektivno u praksi sprovodi princip odgovornosti u planiranju i realizaciji budžeta. Odbornici, članovi ovog radnog tela, koji su gotovo uvek i ekonomski odnosno finansijski stručnjaci, bi trebalo da na plenarnoj sednici skupštine upoznaju svoje kolege sa zaključcima, predlozima i argumentima u vezi sa odobravanjem, dopunom ili čak odbijanjem periodičnog izveštaja odnosno završnog računa.</w:t>
            </w:r>
          </w:p>
          <w:p w14:paraId="730714A9" w14:textId="77777777" w:rsidR="006B2C78" w:rsidRPr="00B84CB1" w:rsidRDefault="006B2C78" w:rsidP="005B4D74">
            <w:pPr>
              <w:spacing w:line="276" w:lineRule="auto"/>
              <w:jc w:val="both"/>
              <w:rPr>
                <w:rFonts w:eastAsia="Times New Roman" w:cs="Times New Roman"/>
                <w:color w:val="000000"/>
              </w:rPr>
            </w:pPr>
          </w:p>
          <w:p w14:paraId="71B07FEB" w14:textId="77777777" w:rsidR="006B2C78" w:rsidRPr="00B84CB1" w:rsidRDefault="006B2C78" w:rsidP="005B4D74">
            <w:pPr>
              <w:spacing w:line="276" w:lineRule="auto"/>
              <w:jc w:val="both"/>
              <w:rPr>
                <w:rFonts w:eastAsia="Times New Roman" w:cs="Times New Roman"/>
                <w:color w:val="000000"/>
              </w:rPr>
            </w:pPr>
            <w:r w:rsidRPr="00B84CB1">
              <w:rPr>
                <w:rFonts w:eastAsia="Times New Roman" w:cs="Times New Roman"/>
                <w:color w:val="000000"/>
              </w:rPr>
              <w:t xml:space="preserve">1.2.3.4. </w:t>
            </w:r>
            <w:r w:rsidRPr="00B84CB1">
              <w:rPr>
                <w:rFonts w:cs="Times New Roman"/>
              </w:rPr>
              <w:t>Nedovoljna stručna osposobljenost odbornika može da dovede do marginalizacije skupštine, kao organa koji samo formalno legalizuje odluke koje donosi izvršna vlast. Skupština kao celina mora da bude osposobljena da razmotri izveštaje o realizaciji budžeta i donese odluku u najboljem javnom interesu. Jačanje političke odgovornosti skupštine podrazumeva i neprestano, svakodnevno i posvećeno jačanje njenih stručnih kapaciteta, kao i stručnih kapaciteta svakog odbornika ponaosob, u meri u kojoj je to moguće, da odgovorno odlučuje o pitanjima iz svoje nadležnosti. Jedan od mehanizama za jačanje stručnih kapaciteta Skupštine je uključivanje eksternih eksperata u rad radnih tela za pojedine oblasti. U tom smislu, predlaže se da i</w:t>
            </w:r>
            <w:r w:rsidRPr="00B84CB1">
              <w:rPr>
                <w:rFonts w:eastAsia="Times New Roman" w:cs="Times New Roman"/>
                <w:color w:val="000000"/>
              </w:rPr>
              <w:t>zveštaje o izvršenju budžeta i evaluaciji programa radno telo skupštine grada/opštine za budžet i finansije razmatra na proširenoj sednici na kojoj su prisutni i stručnjaci za određene sektorske oblasti.</w:t>
            </w:r>
          </w:p>
          <w:p w14:paraId="1B284333" w14:textId="77777777" w:rsidR="006B2C78" w:rsidRPr="00B84CB1" w:rsidRDefault="006B2C78" w:rsidP="005B4D74">
            <w:pPr>
              <w:spacing w:line="276" w:lineRule="auto"/>
              <w:jc w:val="both"/>
              <w:rPr>
                <w:rFonts w:eastAsia="Times New Roman" w:cs="Times New Roman"/>
                <w:color w:val="000000"/>
              </w:rPr>
            </w:pPr>
          </w:p>
          <w:p w14:paraId="72A6B37F" w14:textId="77777777" w:rsidR="006B2C78" w:rsidRPr="00B84CB1" w:rsidRDefault="006B2C78" w:rsidP="005B4D74">
            <w:pPr>
              <w:spacing w:line="276" w:lineRule="auto"/>
              <w:jc w:val="both"/>
              <w:rPr>
                <w:rFonts w:cs="Times New Roman"/>
              </w:rPr>
            </w:pPr>
            <w:r w:rsidRPr="00B84CB1">
              <w:rPr>
                <w:rFonts w:eastAsia="Times New Roman" w:cs="Times New Roman"/>
                <w:color w:val="000000"/>
              </w:rPr>
              <w:t xml:space="preserve">1.2.3.5. </w:t>
            </w:r>
            <w:r w:rsidRPr="00B84CB1">
              <w:rPr>
                <w:rFonts w:cs="Times New Roman"/>
              </w:rPr>
              <w:t>Završni račun kao konsolidovani dokument koji obuhvata finansijske izveštaje svih budžetskih korisnika nikada nema dovoljnu detaljnost i iz njega se veoma teško može zaključiti da li je izvršna vlast u celini sprovela one programe za koje su sredstva i utrošena. Međutim, obrazloženja odstupanja, koja su sastavni deo završnog računa, zajedno sa izveštajem svakog budžetskog korisnika daju detaljnije odgovore na pitanje da li su zaista realizovani projekti za koje su odobrema sredstva ili nisu. Za usmene odgovore i dodatna obrazloženja, s</w:t>
            </w:r>
            <w:r w:rsidRPr="00B84CB1">
              <w:rPr>
                <w:rFonts w:eastAsia="Times New Roman" w:cs="Times New Roman"/>
                <w:color w:val="000000"/>
              </w:rPr>
              <w:t>ednici Skupštini grada/opštine na kojima se razmatraju izveštaji o izvršenju budžeta i završni račun obavezno bi trebalo da prisustvuju i prisustvuju predsednik opštine/gradonačelnik i rukovodilac organizacione jedinice u čijoj su nadležnosti budžet i finansije.</w:t>
            </w:r>
            <w:r w:rsidRPr="00B84CB1">
              <w:rPr>
                <w:rFonts w:cs="Times New Roman"/>
              </w:rPr>
              <w:t xml:space="preserve">  </w:t>
            </w:r>
          </w:p>
        </w:tc>
      </w:tr>
    </w:tbl>
    <w:p w14:paraId="5927833F" w14:textId="77777777" w:rsidR="006B2C78" w:rsidRDefault="006B2C78" w:rsidP="006B2C78">
      <w:pPr>
        <w:spacing w:before="120" w:after="120" w:line="240" w:lineRule="auto"/>
        <w:jc w:val="both"/>
        <w:rPr>
          <w:rFonts w:cs="Times New Roman"/>
        </w:rPr>
      </w:pPr>
    </w:p>
    <w:p w14:paraId="693E4EAD" w14:textId="77777777" w:rsidR="005B4D74" w:rsidRDefault="005B4D74" w:rsidP="006B2C78">
      <w:pPr>
        <w:spacing w:before="120" w:after="120" w:line="240" w:lineRule="auto"/>
        <w:jc w:val="both"/>
        <w:rPr>
          <w:rFonts w:cs="Times New Roman"/>
        </w:rPr>
      </w:pPr>
    </w:p>
    <w:p w14:paraId="165D2B9A" w14:textId="77777777" w:rsidR="005B4D74" w:rsidRDefault="005B4D74" w:rsidP="006B2C78">
      <w:pPr>
        <w:spacing w:before="120" w:after="120" w:line="240" w:lineRule="auto"/>
        <w:jc w:val="both"/>
        <w:rPr>
          <w:rFonts w:cs="Times New Roman"/>
        </w:rPr>
      </w:pPr>
    </w:p>
    <w:p w14:paraId="0F5E63E0" w14:textId="77777777" w:rsidR="005B4D74" w:rsidRPr="00B84CB1" w:rsidRDefault="005B4D74" w:rsidP="006B2C78">
      <w:pPr>
        <w:spacing w:before="120" w:after="120" w:line="240" w:lineRule="auto"/>
        <w:jc w:val="both"/>
        <w:rPr>
          <w:rFonts w:cs="Times New Roman"/>
        </w:rPr>
      </w:pPr>
    </w:p>
    <w:tbl>
      <w:tblPr>
        <w:tblStyle w:val="TableGrid"/>
        <w:tblW w:w="13855" w:type="dxa"/>
        <w:jc w:val="center"/>
        <w:tblLook w:val="04A0" w:firstRow="1" w:lastRow="0" w:firstColumn="1" w:lastColumn="0" w:noHBand="0" w:noVBand="1"/>
      </w:tblPr>
      <w:tblGrid>
        <w:gridCol w:w="2376"/>
        <w:gridCol w:w="5989"/>
        <w:gridCol w:w="2250"/>
        <w:gridCol w:w="3240"/>
      </w:tblGrid>
      <w:tr w:rsidR="006B2C78" w:rsidRPr="00B84CB1" w14:paraId="2DB1F1D3" w14:textId="77777777" w:rsidTr="005B4D74">
        <w:trPr>
          <w:jc w:val="center"/>
        </w:trPr>
        <w:tc>
          <w:tcPr>
            <w:tcW w:w="13855" w:type="dxa"/>
            <w:gridSpan w:val="4"/>
          </w:tcPr>
          <w:p w14:paraId="5BE2FA87" w14:textId="77777777" w:rsidR="006B2C78" w:rsidRPr="00B84CB1" w:rsidRDefault="006B2C78" w:rsidP="005B4D74">
            <w:pPr>
              <w:spacing w:before="120" w:after="120"/>
              <w:jc w:val="both"/>
              <w:rPr>
                <w:rFonts w:cs="Times New Roman"/>
              </w:rPr>
            </w:pPr>
            <w:r w:rsidRPr="00B84CB1">
              <w:rPr>
                <w:rFonts w:cs="Times New Roman"/>
              </w:rPr>
              <w:lastRenderedPageBreak/>
              <w:t>1. Princip dobrog upravljanja:</w:t>
            </w:r>
            <w:r w:rsidRPr="00B84CB1">
              <w:rPr>
                <w:rFonts w:cs="Times New Roman"/>
                <w:b/>
              </w:rPr>
              <w:t xml:space="preserve"> Odgovornost </w:t>
            </w:r>
          </w:p>
        </w:tc>
      </w:tr>
      <w:tr w:rsidR="006B2C78" w:rsidRPr="00B84CB1" w14:paraId="1EBE125C" w14:textId="77777777" w:rsidTr="005B4D74">
        <w:trPr>
          <w:jc w:val="center"/>
        </w:trPr>
        <w:tc>
          <w:tcPr>
            <w:tcW w:w="13855" w:type="dxa"/>
            <w:gridSpan w:val="4"/>
          </w:tcPr>
          <w:p w14:paraId="1E96EAE5"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47718F14" w14:textId="77777777" w:rsidTr="005B4D74">
        <w:trPr>
          <w:jc w:val="center"/>
        </w:trPr>
        <w:tc>
          <w:tcPr>
            <w:tcW w:w="13855" w:type="dxa"/>
            <w:gridSpan w:val="4"/>
          </w:tcPr>
          <w:p w14:paraId="7CD30B9D" w14:textId="77777777" w:rsidR="006B2C78" w:rsidRPr="00B84CB1" w:rsidRDefault="006B2C78" w:rsidP="005B4D74">
            <w:pPr>
              <w:spacing w:before="120" w:after="120"/>
              <w:jc w:val="both"/>
              <w:rPr>
                <w:rFonts w:cs="Times New Roman"/>
                <w:b/>
                <w:lang w:val="sr-Latn-CS"/>
              </w:rPr>
            </w:pPr>
            <w:r w:rsidRPr="00B84CB1">
              <w:rPr>
                <w:rFonts w:cs="Times New Roman"/>
              </w:rPr>
              <w:t xml:space="preserve">1.2.4. Indikator: </w:t>
            </w:r>
            <w:r w:rsidRPr="00B84CB1">
              <w:rPr>
                <w:rFonts w:cs="Times New Roman"/>
                <w:b/>
              </w:rPr>
              <w:t xml:space="preserve">Baza podataka o ponuđačima, pokrenutim postupcima i dodeljenim ugovorima </w:t>
            </w:r>
          </w:p>
        </w:tc>
      </w:tr>
      <w:tr w:rsidR="006B2C78" w:rsidRPr="00B84CB1" w14:paraId="6B0CAABC" w14:textId="77777777" w:rsidTr="005B4D74">
        <w:trPr>
          <w:jc w:val="center"/>
        </w:trPr>
        <w:tc>
          <w:tcPr>
            <w:tcW w:w="13855" w:type="dxa"/>
            <w:gridSpan w:val="4"/>
          </w:tcPr>
          <w:p w14:paraId="6A8AD4A5" w14:textId="77777777" w:rsidR="006B2C78" w:rsidRPr="00B84CB1" w:rsidRDefault="006B2C78" w:rsidP="005B4D74">
            <w:pPr>
              <w:shd w:val="clear" w:color="auto" w:fill="FFFFFF"/>
              <w:spacing w:before="120" w:after="120"/>
              <w:rPr>
                <w:rFonts w:cs="Times New Roman"/>
              </w:rPr>
            </w:pPr>
            <w:r w:rsidRPr="00B84CB1">
              <w:rPr>
                <w:rFonts w:cs="Times New Roman"/>
              </w:rPr>
              <w:t xml:space="preserve">Opis indikatora: Postojanje ažurne baze podataka o ponuđačima, </w:t>
            </w:r>
            <w:r w:rsidRPr="00B84CB1">
              <w:rPr>
                <w:rFonts w:eastAsia="Times New Roman" w:cs="Times New Roman"/>
                <w:color w:val="000000"/>
              </w:rPr>
              <w:t xml:space="preserve">pokrenutim postupcima javne nabavke i zaključenim ugovorima koja sadrži podatke o </w:t>
            </w:r>
            <w:r w:rsidRPr="00B84CB1">
              <w:rPr>
                <w:rFonts w:cs="Times New Roman"/>
              </w:rPr>
              <w:t xml:space="preserve">o dinamici učešća na tenderima svakog ponuđača iz baze, broju dodeljenih ugovora i kvalitetu realizacije. Baza podataka koja može da se pretražuje po različitim kriterijumima je garancija za uspešno i kvalitetno sprovođenje postupka javne nabavke. U bazi podataka bi trebalo da se nađu podaci relevantni za konkretnu JLS a koji ne mogu da se pronađu u bazi koju održava Agencija za privredne registre. </w:t>
            </w:r>
          </w:p>
        </w:tc>
      </w:tr>
      <w:tr w:rsidR="006B2C78" w:rsidRPr="00B84CB1" w14:paraId="39C7C8B2" w14:textId="77777777" w:rsidTr="005B4D74">
        <w:trPr>
          <w:jc w:val="center"/>
        </w:trPr>
        <w:tc>
          <w:tcPr>
            <w:tcW w:w="2376" w:type="dxa"/>
            <w:vMerge w:val="restart"/>
          </w:tcPr>
          <w:p w14:paraId="5FFEE49B" w14:textId="77777777" w:rsidR="006B2C78" w:rsidRPr="00B84CB1" w:rsidRDefault="006B2C78" w:rsidP="005B4D74">
            <w:pPr>
              <w:spacing w:before="120" w:after="120"/>
              <w:rPr>
                <w:rFonts w:cs="Times New Roman"/>
              </w:rPr>
            </w:pPr>
            <w:r w:rsidRPr="00B84CB1">
              <w:rPr>
                <w:rFonts w:cs="Times New Roman"/>
              </w:rPr>
              <w:t>1.2.4. Da li JLS i u kojoj formi vodi bazu podataka o ponuđačima, pokrenutim postupcima i zaključenim ugovorima (sadržina baze)?</w:t>
            </w:r>
          </w:p>
        </w:tc>
        <w:tc>
          <w:tcPr>
            <w:tcW w:w="5989" w:type="dxa"/>
          </w:tcPr>
          <w:p w14:paraId="50950751" w14:textId="77777777" w:rsidR="006B2C78" w:rsidRPr="00B84CB1" w:rsidRDefault="006B2C78" w:rsidP="005B4D74">
            <w:pPr>
              <w:spacing w:before="120" w:after="120"/>
              <w:jc w:val="center"/>
              <w:rPr>
                <w:rFonts w:cs="Times New Roman"/>
                <w:b/>
              </w:rPr>
            </w:pPr>
            <w:r w:rsidRPr="00B84CB1">
              <w:rPr>
                <w:rFonts w:cs="Times New Roman"/>
                <w:b/>
              </w:rPr>
              <w:t>Odgovori</w:t>
            </w:r>
          </w:p>
        </w:tc>
        <w:tc>
          <w:tcPr>
            <w:tcW w:w="2250" w:type="dxa"/>
          </w:tcPr>
          <w:p w14:paraId="004695AE"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240" w:type="dxa"/>
          </w:tcPr>
          <w:p w14:paraId="2EE8F33A"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6C95D5E1" w14:textId="77777777" w:rsidTr="005B4D74">
        <w:trPr>
          <w:jc w:val="center"/>
        </w:trPr>
        <w:tc>
          <w:tcPr>
            <w:tcW w:w="2376" w:type="dxa"/>
            <w:vMerge/>
          </w:tcPr>
          <w:p w14:paraId="406B279C" w14:textId="77777777" w:rsidR="006B2C78" w:rsidRPr="00B84CB1" w:rsidRDefault="006B2C78" w:rsidP="005B4D74">
            <w:pPr>
              <w:spacing w:before="120" w:after="120"/>
              <w:rPr>
                <w:rFonts w:cs="Times New Roman"/>
              </w:rPr>
            </w:pPr>
          </w:p>
        </w:tc>
        <w:tc>
          <w:tcPr>
            <w:tcW w:w="5989" w:type="dxa"/>
          </w:tcPr>
          <w:p w14:paraId="69DB686E"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 xml:space="preserve">1.2.4.1. Organizaciona jedinica u čijoj su nadležnosti javne nabavke poseduje softver - elektronsku bazu podataka o ponuđačima, koja </w:t>
            </w:r>
            <w:r w:rsidRPr="00B84CB1">
              <w:rPr>
                <w:rFonts w:cs="Times New Roman"/>
                <w:lang w:val="sr-Latn-RS"/>
              </w:rPr>
              <w:t xml:space="preserve">omogućava pretragu po različitim kriterijumima </w:t>
            </w:r>
          </w:p>
        </w:tc>
        <w:tc>
          <w:tcPr>
            <w:tcW w:w="2250" w:type="dxa"/>
            <w:vAlign w:val="center"/>
          </w:tcPr>
          <w:p w14:paraId="21423F38" w14:textId="77777777" w:rsidR="006B2C78" w:rsidRPr="00B84CB1" w:rsidRDefault="006B2C78" w:rsidP="005B4D74">
            <w:pPr>
              <w:spacing w:before="120" w:after="120"/>
              <w:jc w:val="center"/>
              <w:rPr>
                <w:rFonts w:cs="Times New Roman"/>
              </w:rPr>
            </w:pPr>
            <w:r w:rsidRPr="00B84CB1">
              <w:rPr>
                <w:rFonts w:cs="Times New Roman"/>
              </w:rPr>
              <w:t>5</w:t>
            </w:r>
          </w:p>
        </w:tc>
        <w:tc>
          <w:tcPr>
            <w:tcW w:w="3240" w:type="dxa"/>
            <w:vMerge w:val="restart"/>
          </w:tcPr>
          <w:p w14:paraId="05801978" w14:textId="77777777" w:rsidR="006B2C78" w:rsidRPr="00B84CB1" w:rsidRDefault="006B2C78" w:rsidP="005B4D74">
            <w:pPr>
              <w:spacing w:before="120" w:after="120"/>
              <w:rPr>
                <w:rFonts w:cs="Times New Roman"/>
              </w:rPr>
            </w:pPr>
          </w:p>
          <w:p w14:paraId="1E5DC712" w14:textId="77777777" w:rsidR="006B2C78" w:rsidRPr="00B84CB1" w:rsidRDefault="006B2C78" w:rsidP="005B4D74">
            <w:pPr>
              <w:spacing w:before="120" w:after="120"/>
              <w:rPr>
                <w:rFonts w:cs="Times New Roman"/>
              </w:rPr>
            </w:pPr>
            <w:r w:rsidRPr="00B84CB1">
              <w:rPr>
                <w:rFonts w:cs="Times New Roman"/>
              </w:rPr>
              <w:t>Uvid u bazu podataka</w:t>
            </w:r>
          </w:p>
          <w:p w14:paraId="0EAAB30B" w14:textId="77777777" w:rsidR="006B2C78" w:rsidRPr="00B84CB1" w:rsidRDefault="006B2C78" w:rsidP="005B4D74">
            <w:pPr>
              <w:spacing w:before="120" w:after="120"/>
              <w:rPr>
                <w:rFonts w:cs="Times New Roman"/>
              </w:rPr>
            </w:pPr>
          </w:p>
          <w:p w14:paraId="45A354A2" w14:textId="77777777" w:rsidR="006B2C78" w:rsidRPr="00B84CB1" w:rsidRDefault="006B2C78" w:rsidP="005B4D74">
            <w:pPr>
              <w:spacing w:before="120" w:after="120"/>
              <w:rPr>
                <w:rFonts w:cs="Times New Roman"/>
              </w:rPr>
            </w:pPr>
            <w:r w:rsidRPr="00B84CB1">
              <w:rPr>
                <w:rFonts w:cs="Times New Roman"/>
              </w:rPr>
              <w:t>Uvid u evidenciju koja se ne vodi u elektronskoj formi</w:t>
            </w:r>
          </w:p>
          <w:p w14:paraId="25F2A810" w14:textId="77777777" w:rsidR="006B2C78" w:rsidRPr="00B84CB1" w:rsidRDefault="006B2C78" w:rsidP="005B4D74">
            <w:pPr>
              <w:spacing w:before="120" w:after="120"/>
              <w:rPr>
                <w:rFonts w:cs="Times New Roman"/>
              </w:rPr>
            </w:pPr>
          </w:p>
          <w:p w14:paraId="69264627" w14:textId="77777777" w:rsidR="006B2C78" w:rsidRPr="00B84CB1" w:rsidRDefault="006B2C78" w:rsidP="005B4D74">
            <w:pPr>
              <w:spacing w:before="120" w:after="120"/>
              <w:rPr>
                <w:rFonts w:cs="Times New Roman"/>
              </w:rPr>
            </w:pPr>
            <w:r w:rsidRPr="00B84CB1">
              <w:rPr>
                <w:rFonts w:cs="Times New Roman"/>
              </w:rPr>
              <w:t>Odštampana pretraga baze po najmanje tri kriterijuma</w:t>
            </w:r>
          </w:p>
          <w:p w14:paraId="7C5E25EC" w14:textId="77777777" w:rsidR="006B2C78" w:rsidRPr="00B84CB1" w:rsidRDefault="006B2C78" w:rsidP="005B4D74">
            <w:pPr>
              <w:spacing w:before="120" w:after="120"/>
              <w:rPr>
                <w:rFonts w:cs="Times New Roman"/>
              </w:rPr>
            </w:pPr>
          </w:p>
          <w:p w14:paraId="42E1D42F" w14:textId="77777777" w:rsidR="006B2C78" w:rsidRPr="00B84CB1" w:rsidRDefault="006B2C78" w:rsidP="005B4D74">
            <w:pPr>
              <w:spacing w:before="120" w:after="120"/>
              <w:rPr>
                <w:rFonts w:cs="Times New Roman"/>
              </w:rPr>
            </w:pPr>
            <w:r w:rsidRPr="00B84CB1">
              <w:rPr>
                <w:rFonts w:cs="Times New Roman"/>
              </w:rPr>
              <w:t>Uvidu Excel tabelu ponuđača</w:t>
            </w:r>
          </w:p>
        </w:tc>
      </w:tr>
      <w:tr w:rsidR="006B2C78" w:rsidRPr="00B84CB1" w14:paraId="5EC60B66" w14:textId="77777777" w:rsidTr="005B4D74">
        <w:trPr>
          <w:jc w:val="center"/>
        </w:trPr>
        <w:tc>
          <w:tcPr>
            <w:tcW w:w="2376" w:type="dxa"/>
            <w:vMerge/>
          </w:tcPr>
          <w:p w14:paraId="4B3B0B87" w14:textId="77777777" w:rsidR="006B2C78" w:rsidRPr="00B84CB1" w:rsidRDefault="006B2C78" w:rsidP="005B4D74">
            <w:pPr>
              <w:spacing w:before="120" w:after="120"/>
              <w:rPr>
                <w:rFonts w:cs="Times New Roman"/>
              </w:rPr>
            </w:pPr>
          </w:p>
        </w:tc>
        <w:tc>
          <w:tcPr>
            <w:tcW w:w="5989" w:type="dxa"/>
          </w:tcPr>
          <w:p w14:paraId="33361E60" w14:textId="77777777" w:rsidR="006B2C78" w:rsidRPr="00B84CB1" w:rsidRDefault="006B2C78" w:rsidP="005B4D74">
            <w:pPr>
              <w:pStyle w:val="ListParagraph"/>
              <w:shd w:val="clear" w:color="auto" w:fill="FFFFFF"/>
              <w:spacing w:before="120" w:after="120"/>
              <w:ind w:left="39" w:hanging="39"/>
              <w:rPr>
                <w:rFonts w:eastAsia="Times New Roman" w:cs="Times New Roman"/>
                <w:color w:val="000000"/>
                <w:lang w:val="sr-Latn-RS"/>
              </w:rPr>
            </w:pPr>
            <w:r w:rsidRPr="00B84CB1">
              <w:rPr>
                <w:rFonts w:eastAsia="Times New Roman" w:cs="Times New Roman"/>
                <w:color w:val="000000"/>
                <w:lang w:val="sr-Latn-RS"/>
              </w:rPr>
              <w:t>1.2.4.2. Organizaciona jedinica u čijoj su nadležnosti javne nabavke održava bazu podataka o ponuđačima u Excelu, Wordu, nekom drugom jednostavnom programu ili u papirnoj formi</w:t>
            </w:r>
            <w:r w:rsidRPr="00B84CB1">
              <w:rPr>
                <w:rFonts w:cs="Times New Roman"/>
                <w:lang w:val="sr-Latn-RS"/>
              </w:rPr>
              <w:t xml:space="preserve"> </w:t>
            </w:r>
          </w:p>
        </w:tc>
        <w:tc>
          <w:tcPr>
            <w:tcW w:w="2250" w:type="dxa"/>
            <w:vAlign w:val="center"/>
          </w:tcPr>
          <w:p w14:paraId="3E3804AB" w14:textId="77777777" w:rsidR="006B2C78" w:rsidRPr="00B84CB1" w:rsidRDefault="006B2C78" w:rsidP="005B4D74">
            <w:pPr>
              <w:spacing w:before="120" w:after="120"/>
              <w:jc w:val="center"/>
              <w:rPr>
                <w:rFonts w:cs="Times New Roman"/>
              </w:rPr>
            </w:pPr>
            <w:r w:rsidRPr="00B84CB1">
              <w:rPr>
                <w:rFonts w:cs="Times New Roman"/>
              </w:rPr>
              <w:t>3</w:t>
            </w:r>
          </w:p>
        </w:tc>
        <w:tc>
          <w:tcPr>
            <w:tcW w:w="3240" w:type="dxa"/>
            <w:vMerge/>
          </w:tcPr>
          <w:p w14:paraId="0617EC04" w14:textId="77777777" w:rsidR="006B2C78" w:rsidRPr="00B84CB1" w:rsidRDefault="006B2C78" w:rsidP="005B4D74">
            <w:pPr>
              <w:spacing w:before="120" w:after="120"/>
              <w:jc w:val="both"/>
              <w:rPr>
                <w:rFonts w:cs="Times New Roman"/>
              </w:rPr>
            </w:pPr>
          </w:p>
        </w:tc>
      </w:tr>
      <w:tr w:rsidR="006B2C78" w:rsidRPr="00B84CB1" w14:paraId="3AC354E8" w14:textId="77777777" w:rsidTr="005B4D74">
        <w:trPr>
          <w:trHeight w:val="561"/>
          <w:jc w:val="center"/>
        </w:trPr>
        <w:tc>
          <w:tcPr>
            <w:tcW w:w="2376" w:type="dxa"/>
            <w:vMerge/>
          </w:tcPr>
          <w:p w14:paraId="6EB03FDD" w14:textId="77777777" w:rsidR="006B2C78" w:rsidRPr="00B84CB1" w:rsidRDefault="006B2C78" w:rsidP="005B4D74">
            <w:pPr>
              <w:spacing w:before="120" w:after="120"/>
              <w:rPr>
                <w:rFonts w:cs="Times New Roman"/>
              </w:rPr>
            </w:pPr>
          </w:p>
        </w:tc>
        <w:tc>
          <w:tcPr>
            <w:tcW w:w="5989" w:type="dxa"/>
          </w:tcPr>
          <w:p w14:paraId="7A8EEC21" w14:textId="77777777" w:rsidR="006B2C78" w:rsidRPr="00B84CB1" w:rsidRDefault="006B2C78" w:rsidP="005B4D74">
            <w:pPr>
              <w:spacing w:before="120" w:after="120"/>
              <w:jc w:val="both"/>
              <w:rPr>
                <w:rFonts w:cs="Times New Roman"/>
              </w:rPr>
            </w:pPr>
            <w:r w:rsidRPr="00B84CB1">
              <w:rPr>
                <w:rFonts w:eastAsia="Times New Roman" w:cs="Times New Roman"/>
                <w:color w:val="000000"/>
              </w:rPr>
              <w:t xml:space="preserve">1.2.4.3. Organizaciona jedinica u čijoj su nadležnosti javne nabavke poseduje </w:t>
            </w:r>
            <w:r w:rsidRPr="00B84CB1">
              <w:rPr>
                <w:rFonts w:eastAsia="Times New Roman" w:cs="Times New Roman"/>
                <w:b/>
                <w:color w:val="000000"/>
              </w:rPr>
              <w:t>samo</w:t>
            </w:r>
            <w:r w:rsidRPr="00B84CB1">
              <w:rPr>
                <w:rFonts w:eastAsia="Times New Roman" w:cs="Times New Roman"/>
                <w:color w:val="000000"/>
              </w:rPr>
              <w:t xml:space="preserve"> listu ponuđača koji su u prethodnih nekoliko godina učestvovali u postupcima javnih nabavki koje je organizovala JLS </w:t>
            </w:r>
          </w:p>
        </w:tc>
        <w:tc>
          <w:tcPr>
            <w:tcW w:w="2250" w:type="dxa"/>
            <w:vAlign w:val="center"/>
          </w:tcPr>
          <w:p w14:paraId="5805AF17" w14:textId="77777777" w:rsidR="006B2C78" w:rsidRPr="00B84CB1" w:rsidRDefault="006B2C78" w:rsidP="005B4D74">
            <w:pPr>
              <w:spacing w:before="120" w:after="120"/>
              <w:jc w:val="center"/>
              <w:rPr>
                <w:rFonts w:cs="Times New Roman"/>
              </w:rPr>
            </w:pPr>
            <w:r w:rsidRPr="00B84CB1">
              <w:rPr>
                <w:rFonts w:cs="Times New Roman"/>
              </w:rPr>
              <w:t>2</w:t>
            </w:r>
          </w:p>
        </w:tc>
        <w:tc>
          <w:tcPr>
            <w:tcW w:w="3240" w:type="dxa"/>
            <w:vMerge/>
          </w:tcPr>
          <w:p w14:paraId="6D1ADDFE" w14:textId="77777777" w:rsidR="006B2C78" w:rsidRPr="00B84CB1" w:rsidRDefault="006B2C78" w:rsidP="005B4D74">
            <w:pPr>
              <w:spacing w:before="120" w:after="120"/>
              <w:rPr>
                <w:rFonts w:cs="Times New Roman"/>
              </w:rPr>
            </w:pPr>
          </w:p>
        </w:tc>
      </w:tr>
      <w:tr w:rsidR="006B2C78" w:rsidRPr="00B84CB1" w14:paraId="2E47F42E" w14:textId="77777777" w:rsidTr="005B4D74">
        <w:trPr>
          <w:trHeight w:val="561"/>
          <w:jc w:val="center"/>
        </w:trPr>
        <w:tc>
          <w:tcPr>
            <w:tcW w:w="2376" w:type="dxa"/>
            <w:vMerge/>
          </w:tcPr>
          <w:p w14:paraId="729D1707" w14:textId="77777777" w:rsidR="006B2C78" w:rsidRPr="00B84CB1" w:rsidRDefault="006B2C78" w:rsidP="005B4D74">
            <w:pPr>
              <w:spacing w:before="120" w:after="120"/>
              <w:rPr>
                <w:rFonts w:cs="Times New Roman"/>
              </w:rPr>
            </w:pPr>
          </w:p>
        </w:tc>
        <w:tc>
          <w:tcPr>
            <w:tcW w:w="5989" w:type="dxa"/>
          </w:tcPr>
          <w:p w14:paraId="0F896414"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1.2.4.4. Organizaciona jedinica u čijoj su nadležnosti javne nabavke ne vodi evidenciju o ponuđačima, a kao izvor informacija koristi pomoćnu knjigu dobavljača koja je deo knjigovodstvene evidencije </w:t>
            </w:r>
          </w:p>
        </w:tc>
        <w:tc>
          <w:tcPr>
            <w:tcW w:w="2250" w:type="dxa"/>
            <w:vAlign w:val="center"/>
          </w:tcPr>
          <w:p w14:paraId="24D1028C" w14:textId="77777777" w:rsidR="006B2C78" w:rsidRPr="00B84CB1" w:rsidRDefault="006B2C78" w:rsidP="005B4D74">
            <w:pPr>
              <w:spacing w:before="120" w:after="120"/>
              <w:jc w:val="center"/>
              <w:rPr>
                <w:rFonts w:cs="Times New Roman"/>
              </w:rPr>
            </w:pPr>
            <w:r w:rsidRPr="00B84CB1">
              <w:rPr>
                <w:rFonts w:cs="Times New Roman"/>
              </w:rPr>
              <w:t>0</w:t>
            </w:r>
          </w:p>
        </w:tc>
        <w:tc>
          <w:tcPr>
            <w:tcW w:w="3240" w:type="dxa"/>
            <w:vMerge/>
          </w:tcPr>
          <w:p w14:paraId="015B7FF1" w14:textId="77777777" w:rsidR="006B2C78" w:rsidRPr="00B84CB1" w:rsidRDefault="006B2C78" w:rsidP="005B4D74">
            <w:pPr>
              <w:spacing w:before="120" w:after="120"/>
              <w:rPr>
                <w:rFonts w:cs="Times New Roman"/>
              </w:rPr>
            </w:pPr>
          </w:p>
        </w:tc>
      </w:tr>
      <w:tr w:rsidR="006B2C78" w:rsidRPr="00B84CB1" w14:paraId="5FEACDCE" w14:textId="77777777" w:rsidTr="005B4D74">
        <w:trPr>
          <w:jc w:val="center"/>
        </w:trPr>
        <w:tc>
          <w:tcPr>
            <w:tcW w:w="13855" w:type="dxa"/>
            <w:gridSpan w:val="4"/>
          </w:tcPr>
          <w:p w14:paraId="196F41F6" w14:textId="77777777" w:rsidR="006B2C78" w:rsidRPr="00B84CB1" w:rsidRDefault="006B2C78" w:rsidP="005B4D74">
            <w:pPr>
              <w:shd w:val="clear" w:color="auto" w:fill="FFFFFF"/>
              <w:spacing w:before="120" w:after="120"/>
              <w:rPr>
                <w:rFonts w:cs="Times New Roman"/>
              </w:rPr>
            </w:pPr>
            <w:r w:rsidRPr="00B84CB1">
              <w:rPr>
                <w:rFonts w:cs="Times New Roman"/>
                <w:b/>
              </w:rPr>
              <w:t>Preporuke</w:t>
            </w:r>
            <w:r w:rsidRPr="00B84CB1">
              <w:rPr>
                <w:rFonts w:cs="Times New Roman"/>
              </w:rPr>
              <w:t xml:space="preserve">: </w:t>
            </w:r>
          </w:p>
          <w:p w14:paraId="7251544A" w14:textId="332A534E" w:rsidR="006B2C78" w:rsidRDefault="006B2C78" w:rsidP="005B4D74">
            <w:pPr>
              <w:shd w:val="clear" w:color="auto" w:fill="FFFFFF"/>
              <w:spacing w:before="120" w:after="120"/>
              <w:jc w:val="both"/>
              <w:rPr>
                <w:rFonts w:cs="Times New Roman"/>
              </w:rPr>
            </w:pPr>
            <w:r w:rsidRPr="00B84CB1">
              <w:rPr>
                <w:rFonts w:cs="Times New Roman"/>
              </w:rPr>
              <w:t xml:space="preserve">1.2.4.1. JLS u celini ispunjava sve uslove koje zahteva moderno i transparentno upravljanje postupcima javnih nabavki. Postojanje elektronske baze podataka o </w:t>
            </w:r>
            <w:r w:rsidRPr="00B84CB1">
              <w:rPr>
                <w:rFonts w:eastAsia="Times New Roman" w:cs="Times New Roman"/>
                <w:color w:val="000000"/>
              </w:rPr>
              <w:t xml:space="preserve">ponuđačima, koja </w:t>
            </w:r>
            <w:r w:rsidRPr="00B84CB1">
              <w:rPr>
                <w:rFonts w:cs="Times New Roman"/>
              </w:rPr>
              <w:t xml:space="preserve">omogućava pretragu po različitim kriterijumima (ponuđačima, </w:t>
            </w:r>
            <w:r w:rsidRPr="00B84CB1">
              <w:rPr>
                <w:rFonts w:eastAsia="Times New Roman" w:cs="Times New Roman"/>
                <w:color w:val="000000"/>
              </w:rPr>
              <w:t xml:space="preserve">pokrenutim postupcima javne nabavke, zaključenim </w:t>
            </w:r>
            <w:r w:rsidRPr="00B84CB1">
              <w:rPr>
                <w:rFonts w:eastAsia="Times New Roman" w:cs="Times New Roman"/>
                <w:color w:val="000000"/>
              </w:rPr>
              <w:lastRenderedPageBreak/>
              <w:t xml:space="preserve">ugovorima,  </w:t>
            </w:r>
            <w:r w:rsidRPr="00B84CB1">
              <w:rPr>
                <w:rFonts w:cs="Times New Roman"/>
              </w:rPr>
              <w:t xml:space="preserve">dinamici učešća svakog registrovanog ponuđača iz baze, broju dodeljenih ugovora i kvalitetu realizacije je garancija za uspešno i kvalitetno sprovođenje postupka javne nabavke. </w:t>
            </w:r>
          </w:p>
          <w:p w14:paraId="79CAA363" w14:textId="77777777" w:rsidR="005B4D74" w:rsidRPr="00B84CB1" w:rsidRDefault="005B4D74" w:rsidP="005B4D74">
            <w:pPr>
              <w:shd w:val="clear" w:color="auto" w:fill="FFFFFF"/>
              <w:spacing w:before="120" w:after="120"/>
              <w:jc w:val="both"/>
              <w:rPr>
                <w:rFonts w:cs="Times New Roman"/>
              </w:rPr>
            </w:pPr>
          </w:p>
          <w:p w14:paraId="351B8655" w14:textId="77777777" w:rsidR="006B2C78" w:rsidRPr="00B84CB1" w:rsidRDefault="006B2C78" w:rsidP="005B4D74">
            <w:pPr>
              <w:shd w:val="clear" w:color="auto" w:fill="FFFFFF"/>
              <w:spacing w:before="120" w:after="120"/>
              <w:jc w:val="both"/>
              <w:rPr>
                <w:rFonts w:cs="Times New Roman"/>
              </w:rPr>
            </w:pPr>
            <w:r w:rsidRPr="00B84CB1">
              <w:rPr>
                <w:rFonts w:cs="Times New Roman"/>
              </w:rPr>
              <w:t>1.2.4.2.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p w14:paraId="7BFD30A2" w14:textId="77777777" w:rsidR="006B2C78" w:rsidRPr="00B84CB1" w:rsidRDefault="006B2C78" w:rsidP="005B4D74">
            <w:pPr>
              <w:shd w:val="clear" w:color="auto" w:fill="FFFFFF"/>
              <w:spacing w:before="120" w:after="120"/>
              <w:jc w:val="both"/>
              <w:rPr>
                <w:rFonts w:cs="Times New Roman"/>
              </w:rPr>
            </w:pPr>
          </w:p>
          <w:p w14:paraId="3B3FBB2D" w14:textId="77777777" w:rsidR="006B2C78" w:rsidRPr="00B84CB1" w:rsidRDefault="006B2C78" w:rsidP="005B4D74">
            <w:pPr>
              <w:shd w:val="clear" w:color="auto" w:fill="FFFFFF"/>
              <w:spacing w:before="120" w:after="120"/>
              <w:jc w:val="both"/>
              <w:rPr>
                <w:rFonts w:cs="Times New Roman"/>
              </w:rPr>
            </w:pPr>
            <w:r w:rsidRPr="00B84CB1">
              <w:rPr>
                <w:rFonts w:cs="Times New Roman"/>
              </w:rPr>
              <w:t>1.2.4.3. Uspostavljanje baze podataka o ponuđačima je jedan od preduslova za kvalitetno, odgovorno i transparentno vođenje postupka javne nabavke.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p w14:paraId="16FC7ECC" w14:textId="77777777" w:rsidR="006B2C78" w:rsidRPr="00B84CB1" w:rsidRDefault="006B2C78" w:rsidP="005B4D74">
            <w:pPr>
              <w:shd w:val="clear" w:color="auto" w:fill="FFFFFF"/>
              <w:spacing w:before="120" w:after="120"/>
              <w:jc w:val="both"/>
              <w:rPr>
                <w:rFonts w:cs="Times New Roman"/>
              </w:rPr>
            </w:pPr>
          </w:p>
          <w:p w14:paraId="6F991C97" w14:textId="77777777" w:rsidR="006B2C78" w:rsidRPr="00B84CB1" w:rsidRDefault="006B2C78" w:rsidP="005B4D74">
            <w:pPr>
              <w:shd w:val="clear" w:color="auto" w:fill="FFFFFF"/>
              <w:spacing w:before="120" w:after="120"/>
              <w:jc w:val="both"/>
              <w:rPr>
                <w:rFonts w:cs="Times New Roman"/>
              </w:rPr>
            </w:pPr>
            <w:r w:rsidRPr="00B84CB1">
              <w:rPr>
                <w:rFonts w:cs="Times New Roman"/>
              </w:rPr>
              <w:lastRenderedPageBreak/>
              <w:t>1.2.4.4. Uspostavljanje baze podataka o ponuđačima je jedan od preduslova za kvalitetno, odgovorno i transparentno vođenje postupka javne nabavke. JLS bi trebalo da ustanovi elektronsku bazu podataka o ponuđačima. Veoma je važno da svaki naručilac posebno vodi svoju sopstvenu bazu podataka o ponuđačima. Postojanje sveobuhvatne elektronske baze podataka o ponuđačima omogućava brzu pretragu ponuđača po različitim kriterijumima i slanje zahteva za dostavljanje ponuda većem broju ponuđača, u zavisnosti od njihove delatnosti. Osim toga, takva baza podataka je važna i za obezbeđivanje transparentnosti, jer omogućava izvođenje statistike o ponuđačima – o dinamici učešća na tenderima, broju dodeljenih ugovora, visini ugovorenih sredstava, kvalitetu isporučenih usluga ili dobara i sprovednih radova, i sl. Kvalitetna elektronska baza omogućava pretragu podataka o ponuđačima po više parametara i to može obezbediti različite vrste kvalitativnih i kvantitativnih informacija za sprovođenje i praćenje postupaka javnih nabavki. Statističke analize i tumačenje rezultata tih analiza treba koristiti kao mehanizam za otklanjanje grešaka, bolje i kvalitetnije planiranje, kao i za stalno unapređenje efikasnosti i ekonomičnosti u sprovođenju postupaka javnih nabavki. Baza podataka o sprovedenim postupcima i dodeljenim ugovorima služi za generisanje izveštaja za organe JLS, Upravu za javne nabavke i za opštu i stručnu javnost. Izveštaji koje je potrebno pripremiti obuhvataju sve one koji su propisani ZJN uključujući izveštaj o: 1) sprovedenim postupcima javne nabavke; 2) sprovedenim postupcima nabavke na koje nije primenjivao odredbe ovog zakona; 3) sprovedenim pregovaračkim postupcima bez objavljivanja poziva za podnošenje ponuda; 4) troškovima pripremanja ponuda u postupcima javne nabavke; 5) zaključenim ugovorima o javnoj nabavci; 6) jediničnim cenama dobara, usluga i najzastupljenijih radova; 7) izmenjenim ugovorima o javnoj nabavci; 8) obustavljenim postupcima javne nabavke; 9) postupcima u kojima je podnet zahtev za zaštitu prava i poništenim postupcima; 10) izvršenju ugovora o javnoj nabavci.</w:t>
            </w:r>
          </w:p>
        </w:tc>
      </w:tr>
    </w:tbl>
    <w:p w14:paraId="4DE648E7" w14:textId="77777777" w:rsidR="006B2C78" w:rsidRPr="00B84CB1" w:rsidRDefault="006B2C78" w:rsidP="006B2C78">
      <w:pPr>
        <w:spacing w:before="120" w:after="120" w:line="240" w:lineRule="auto"/>
        <w:jc w:val="both"/>
        <w:rPr>
          <w:rFonts w:cs="Times New Roman"/>
        </w:rPr>
      </w:pPr>
    </w:p>
    <w:tbl>
      <w:tblPr>
        <w:tblStyle w:val="TableGrid"/>
        <w:tblW w:w="13945" w:type="dxa"/>
        <w:jc w:val="center"/>
        <w:tblLook w:val="04A0" w:firstRow="1" w:lastRow="0" w:firstColumn="1" w:lastColumn="0" w:noHBand="0" w:noVBand="1"/>
      </w:tblPr>
      <w:tblGrid>
        <w:gridCol w:w="2376"/>
        <w:gridCol w:w="5899"/>
        <w:gridCol w:w="2070"/>
        <w:gridCol w:w="3600"/>
      </w:tblGrid>
      <w:tr w:rsidR="006B2C78" w:rsidRPr="00B84CB1" w14:paraId="6C9580CF" w14:textId="77777777" w:rsidTr="005B4D74">
        <w:trPr>
          <w:jc w:val="center"/>
        </w:trPr>
        <w:tc>
          <w:tcPr>
            <w:tcW w:w="13945" w:type="dxa"/>
            <w:gridSpan w:val="4"/>
          </w:tcPr>
          <w:p w14:paraId="1687A36E" w14:textId="77777777" w:rsidR="006B2C78" w:rsidRPr="00B84CB1" w:rsidRDefault="006B2C78" w:rsidP="005B4D74">
            <w:pPr>
              <w:spacing w:before="120" w:after="120"/>
              <w:jc w:val="both"/>
              <w:rPr>
                <w:rFonts w:cs="Times New Roman"/>
              </w:rPr>
            </w:pPr>
            <w:r w:rsidRPr="00B84CB1">
              <w:rPr>
                <w:rFonts w:cs="Times New Roman"/>
              </w:rPr>
              <w:t>1. Princip dobrog upravljanja:</w:t>
            </w:r>
            <w:r w:rsidRPr="00B84CB1">
              <w:rPr>
                <w:rFonts w:cs="Times New Roman"/>
                <w:b/>
              </w:rPr>
              <w:t xml:space="preserve"> Odgovornost </w:t>
            </w:r>
          </w:p>
        </w:tc>
      </w:tr>
      <w:tr w:rsidR="006B2C78" w:rsidRPr="00B84CB1" w14:paraId="2224447A" w14:textId="77777777" w:rsidTr="005B4D74">
        <w:trPr>
          <w:jc w:val="center"/>
        </w:trPr>
        <w:tc>
          <w:tcPr>
            <w:tcW w:w="13945" w:type="dxa"/>
            <w:gridSpan w:val="4"/>
          </w:tcPr>
          <w:p w14:paraId="3E7B7AD6" w14:textId="77777777" w:rsidR="006B2C78" w:rsidRPr="00B84CB1" w:rsidRDefault="006B2C78" w:rsidP="005B4D74">
            <w:pPr>
              <w:spacing w:before="120" w:after="120"/>
              <w:jc w:val="both"/>
              <w:rPr>
                <w:rFonts w:cs="Times New Roman"/>
              </w:rPr>
            </w:pPr>
            <w:r w:rsidRPr="00B84CB1">
              <w:rPr>
                <w:rFonts w:cs="Times New Roman"/>
              </w:rPr>
              <w:t xml:space="preserve">1.2. Oblast: </w:t>
            </w:r>
            <w:r w:rsidRPr="00B84CB1">
              <w:rPr>
                <w:rFonts w:cs="Times New Roman"/>
                <w:b/>
              </w:rPr>
              <w:t>Odgovorno upravljanje javnim resursima jedinice lokalne samouprave</w:t>
            </w:r>
            <w:r w:rsidRPr="00B84CB1">
              <w:rPr>
                <w:rFonts w:cs="Times New Roman"/>
              </w:rPr>
              <w:t xml:space="preserve"> </w:t>
            </w:r>
          </w:p>
        </w:tc>
      </w:tr>
      <w:tr w:rsidR="006B2C78" w:rsidRPr="00B84CB1" w14:paraId="6238F5CD" w14:textId="77777777" w:rsidTr="005B4D74">
        <w:trPr>
          <w:jc w:val="center"/>
        </w:trPr>
        <w:tc>
          <w:tcPr>
            <w:tcW w:w="13945" w:type="dxa"/>
            <w:gridSpan w:val="4"/>
          </w:tcPr>
          <w:p w14:paraId="6463C2E7" w14:textId="77777777" w:rsidR="006B2C78" w:rsidRPr="00B84CB1" w:rsidRDefault="006B2C78" w:rsidP="005B4D74">
            <w:pPr>
              <w:spacing w:before="120" w:after="120"/>
              <w:jc w:val="both"/>
              <w:rPr>
                <w:rFonts w:cs="Times New Roman"/>
                <w:b/>
                <w:lang w:val="sr-Latn-CS"/>
              </w:rPr>
            </w:pPr>
            <w:r w:rsidRPr="00B84CB1">
              <w:rPr>
                <w:rFonts w:cs="Times New Roman"/>
              </w:rPr>
              <w:t xml:space="preserve">1.2.5. Indikator: </w:t>
            </w:r>
            <w:r w:rsidRPr="00B84CB1">
              <w:rPr>
                <w:rFonts w:cs="Times New Roman"/>
                <w:b/>
              </w:rPr>
              <w:t>Praćenje realizacije i kontrola pojedinačnih ugovora o javnim nabavkama</w:t>
            </w:r>
            <w:r w:rsidRPr="00B84CB1">
              <w:rPr>
                <w:rFonts w:cs="Times New Roman"/>
              </w:rPr>
              <w:t xml:space="preserve"> </w:t>
            </w:r>
          </w:p>
        </w:tc>
      </w:tr>
      <w:tr w:rsidR="006B2C78" w:rsidRPr="00B84CB1" w14:paraId="6B9EEE4A" w14:textId="77777777" w:rsidTr="005B4D74">
        <w:trPr>
          <w:jc w:val="center"/>
        </w:trPr>
        <w:tc>
          <w:tcPr>
            <w:tcW w:w="13945" w:type="dxa"/>
            <w:gridSpan w:val="4"/>
          </w:tcPr>
          <w:p w14:paraId="3E3AAA2A" w14:textId="77777777" w:rsidR="006B2C78" w:rsidRPr="00B84CB1" w:rsidRDefault="006B2C78" w:rsidP="005B4D74">
            <w:pPr>
              <w:spacing w:before="120" w:after="120"/>
              <w:jc w:val="both"/>
              <w:rPr>
                <w:rFonts w:cs="Times New Roman"/>
              </w:rPr>
            </w:pPr>
            <w:r w:rsidRPr="00B84CB1">
              <w:rPr>
                <w:rFonts w:cs="Times New Roman"/>
              </w:rPr>
              <w:t xml:space="preserve">Opis indikatora: Zakonom o javnim nabavkama, u članu 22. obavezani su svi naručioci da svojim opštim aktom urede sprovođenje i kontrolu javnih nabavki kao i način praćenja izvršenja </w:t>
            </w:r>
            <w:r w:rsidRPr="00B84CB1">
              <w:rPr>
                <w:rFonts w:eastAsia="Times New Roman" w:cs="Times New Roman"/>
                <w:noProof w:val="0"/>
              </w:rPr>
              <w:t xml:space="preserve">ugovora o javnoj nabavci. Praćenje izvršenja ugovora o javnoj nabavci bi trebalo da bude jedan od poslova koje obavlja organizaciona jedinica u čijoj su nadležnosti javne nabavke. </w:t>
            </w:r>
          </w:p>
        </w:tc>
      </w:tr>
      <w:tr w:rsidR="006B2C78" w:rsidRPr="00B84CB1" w14:paraId="4A1DFAA6" w14:textId="77777777" w:rsidTr="005B4D74">
        <w:trPr>
          <w:jc w:val="center"/>
        </w:trPr>
        <w:tc>
          <w:tcPr>
            <w:tcW w:w="2376" w:type="dxa"/>
            <w:vMerge w:val="restart"/>
          </w:tcPr>
          <w:p w14:paraId="4B286F57" w14:textId="77777777" w:rsidR="006B2C78" w:rsidRPr="00B84CB1" w:rsidRDefault="006B2C78" w:rsidP="005B4D74">
            <w:pPr>
              <w:spacing w:before="120" w:after="120"/>
              <w:rPr>
                <w:rFonts w:cs="Times New Roman"/>
              </w:rPr>
            </w:pPr>
            <w:r w:rsidRPr="00B84CB1">
              <w:rPr>
                <w:rFonts w:cs="Times New Roman"/>
              </w:rPr>
              <w:t>1.2.5. Da li se i na koji način sprovodi praćenje realizacije i kontrola pojedinačnih govora o javnim nabavkama?</w:t>
            </w:r>
          </w:p>
        </w:tc>
        <w:tc>
          <w:tcPr>
            <w:tcW w:w="5899" w:type="dxa"/>
          </w:tcPr>
          <w:p w14:paraId="69442A27" w14:textId="77777777" w:rsidR="006B2C78" w:rsidRPr="00B84CB1" w:rsidRDefault="006B2C78" w:rsidP="005B4D74">
            <w:pPr>
              <w:spacing w:before="120" w:after="120"/>
              <w:jc w:val="center"/>
              <w:rPr>
                <w:rFonts w:cs="Times New Roman"/>
                <w:b/>
              </w:rPr>
            </w:pPr>
            <w:r w:rsidRPr="00B84CB1">
              <w:rPr>
                <w:rFonts w:cs="Times New Roman"/>
                <w:b/>
              </w:rPr>
              <w:t>Odgovori</w:t>
            </w:r>
          </w:p>
        </w:tc>
        <w:tc>
          <w:tcPr>
            <w:tcW w:w="2070" w:type="dxa"/>
          </w:tcPr>
          <w:p w14:paraId="77121A4B" w14:textId="77777777" w:rsidR="006B2C78" w:rsidRPr="00B84CB1" w:rsidRDefault="006B2C78" w:rsidP="005B4D74">
            <w:pPr>
              <w:spacing w:before="120" w:after="120"/>
              <w:jc w:val="center"/>
              <w:rPr>
                <w:rFonts w:cs="Times New Roman"/>
                <w:b/>
              </w:rPr>
            </w:pPr>
            <w:r w:rsidRPr="00B84CB1">
              <w:rPr>
                <w:rFonts w:cs="Times New Roman"/>
                <w:b/>
              </w:rPr>
              <w:t>Sistem bodovanja</w:t>
            </w:r>
          </w:p>
        </w:tc>
        <w:tc>
          <w:tcPr>
            <w:tcW w:w="3600" w:type="dxa"/>
          </w:tcPr>
          <w:p w14:paraId="0C87A051" w14:textId="77777777" w:rsidR="006B2C78" w:rsidRPr="00B84CB1" w:rsidRDefault="006B2C78" w:rsidP="005B4D74">
            <w:pPr>
              <w:spacing w:before="120" w:after="120"/>
              <w:jc w:val="center"/>
              <w:rPr>
                <w:rFonts w:cs="Times New Roman"/>
                <w:b/>
              </w:rPr>
            </w:pPr>
            <w:r w:rsidRPr="00B84CB1">
              <w:rPr>
                <w:rFonts w:cs="Times New Roman"/>
                <w:b/>
              </w:rPr>
              <w:t>Izvor verifikacije</w:t>
            </w:r>
          </w:p>
        </w:tc>
      </w:tr>
      <w:tr w:rsidR="006B2C78" w:rsidRPr="00B84CB1" w14:paraId="3D3A0812" w14:textId="77777777" w:rsidTr="005B4D74">
        <w:trPr>
          <w:jc w:val="center"/>
        </w:trPr>
        <w:tc>
          <w:tcPr>
            <w:tcW w:w="2376" w:type="dxa"/>
            <w:vMerge/>
          </w:tcPr>
          <w:p w14:paraId="7B25871F" w14:textId="77777777" w:rsidR="006B2C78" w:rsidRPr="00B84CB1" w:rsidRDefault="006B2C78" w:rsidP="005B4D74">
            <w:pPr>
              <w:spacing w:before="120" w:after="120"/>
              <w:rPr>
                <w:rFonts w:cs="Times New Roman"/>
              </w:rPr>
            </w:pPr>
          </w:p>
        </w:tc>
        <w:tc>
          <w:tcPr>
            <w:tcW w:w="5899" w:type="dxa"/>
          </w:tcPr>
          <w:p w14:paraId="69BDA1C7" w14:textId="77777777" w:rsidR="006B2C78" w:rsidRPr="00B84CB1" w:rsidRDefault="006B2C78" w:rsidP="005B4D74">
            <w:pPr>
              <w:pStyle w:val="ListParagraph"/>
              <w:shd w:val="clear" w:color="auto" w:fill="FFFFFF"/>
              <w:spacing w:before="120" w:after="120"/>
              <w:ind w:left="39" w:hanging="39"/>
              <w:rPr>
                <w:rFonts w:eastAsia="Times New Roman" w:cs="Times New Roman"/>
                <w:lang w:val="sr-Latn-RS"/>
              </w:rPr>
            </w:pPr>
            <w:r w:rsidRPr="00B84CB1">
              <w:rPr>
                <w:rFonts w:eastAsia="Times New Roman" w:cs="Times New Roman"/>
                <w:lang w:val="sr-Latn-RS"/>
              </w:rPr>
              <w:t>1.2.5.1. Organizaciona jedinica u čijoj su nadležnosti javne nabavke je zadužena za praćenje sprovođenja, kao i redovnu i vanrednu kontrolu realizacije ugovora o javnim nabavkama  (</w:t>
            </w:r>
            <w:r w:rsidRPr="00B84CB1">
              <w:rPr>
                <w:rFonts w:cs="Times New Roman"/>
                <w:shd w:val="clear" w:color="auto" w:fill="FFFFFF"/>
                <w:lang w:val="sr-Latn-RS"/>
              </w:rPr>
              <w:t>kvalitet isporučenih dobara i pruženih usluga, prema ugovorenim tehničkim karakteristikama odnosno specifikacijama)</w:t>
            </w:r>
          </w:p>
        </w:tc>
        <w:tc>
          <w:tcPr>
            <w:tcW w:w="2070" w:type="dxa"/>
            <w:vAlign w:val="center"/>
          </w:tcPr>
          <w:p w14:paraId="2AF43054" w14:textId="77777777" w:rsidR="006B2C78" w:rsidRPr="00B84CB1" w:rsidRDefault="006B2C78" w:rsidP="005B4D74">
            <w:pPr>
              <w:spacing w:before="120" w:after="120"/>
              <w:jc w:val="center"/>
              <w:rPr>
                <w:rFonts w:cs="Times New Roman"/>
              </w:rPr>
            </w:pPr>
            <w:r w:rsidRPr="00B84CB1">
              <w:rPr>
                <w:rFonts w:cs="Times New Roman"/>
              </w:rPr>
              <w:t>5</w:t>
            </w:r>
          </w:p>
        </w:tc>
        <w:tc>
          <w:tcPr>
            <w:tcW w:w="3600" w:type="dxa"/>
            <w:vMerge w:val="restart"/>
          </w:tcPr>
          <w:p w14:paraId="74EEC29B" w14:textId="77777777" w:rsidR="006B2C78" w:rsidRPr="00B84CB1" w:rsidRDefault="006B2C78" w:rsidP="005B4D74">
            <w:pPr>
              <w:spacing w:before="120" w:after="120"/>
              <w:rPr>
                <w:rFonts w:cs="Times New Roman"/>
              </w:rPr>
            </w:pPr>
          </w:p>
          <w:p w14:paraId="06ACA814" w14:textId="77777777" w:rsidR="006B2C78" w:rsidRPr="00B84CB1" w:rsidRDefault="006B2C78" w:rsidP="005B4D74">
            <w:pPr>
              <w:spacing w:before="120" w:after="120"/>
              <w:rPr>
                <w:rFonts w:cs="Times New Roman"/>
              </w:rPr>
            </w:pPr>
            <w:r w:rsidRPr="00B84CB1">
              <w:rPr>
                <w:rFonts w:cs="Times New Roman"/>
              </w:rPr>
              <w:t>Opšti akt (Pravilnik) o javnim nabavkama u JLS</w:t>
            </w:r>
          </w:p>
          <w:p w14:paraId="28B8ACCE" w14:textId="77777777" w:rsidR="006B2C78" w:rsidRPr="00B84CB1" w:rsidRDefault="006B2C78" w:rsidP="005B4D74">
            <w:pPr>
              <w:spacing w:before="120" w:after="120"/>
              <w:rPr>
                <w:rFonts w:cs="Times New Roman"/>
              </w:rPr>
            </w:pPr>
          </w:p>
          <w:p w14:paraId="4FCA34C0" w14:textId="77777777" w:rsidR="006B2C78" w:rsidRPr="00B84CB1" w:rsidRDefault="006B2C78" w:rsidP="005B4D74">
            <w:pPr>
              <w:spacing w:before="120" w:after="120"/>
              <w:rPr>
                <w:rFonts w:cs="Times New Roman"/>
              </w:rPr>
            </w:pPr>
            <w:r w:rsidRPr="00B84CB1">
              <w:rPr>
                <w:rFonts w:cs="Times New Roman"/>
              </w:rPr>
              <w:lastRenderedPageBreak/>
              <w:t>Uvid u elektronsku bazu podataka</w:t>
            </w:r>
          </w:p>
          <w:p w14:paraId="1B568265" w14:textId="77777777" w:rsidR="006B2C78" w:rsidRPr="00B84CB1" w:rsidRDefault="006B2C78" w:rsidP="005B4D74">
            <w:pPr>
              <w:spacing w:before="120" w:after="120"/>
              <w:rPr>
                <w:rFonts w:cs="Times New Roman"/>
              </w:rPr>
            </w:pPr>
          </w:p>
          <w:p w14:paraId="60D50B98" w14:textId="77777777" w:rsidR="006B2C78" w:rsidRPr="00B84CB1" w:rsidRDefault="006B2C78" w:rsidP="005B4D74">
            <w:pPr>
              <w:spacing w:before="120" w:after="120"/>
              <w:rPr>
                <w:rFonts w:cs="Times New Roman"/>
              </w:rPr>
            </w:pPr>
            <w:r w:rsidRPr="00B84CB1">
              <w:rPr>
                <w:rFonts w:cs="Times New Roman"/>
              </w:rPr>
              <w:t>Uvid u bazu podataka o dobavljačima koja se ne vodi u elektronskoj formi</w:t>
            </w:r>
          </w:p>
          <w:p w14:paraId="682ABB2E" w14:textId="77777777" w:rsidR="006B2C78" w:rsidRPr="00B84CB1" w:rsidRDefault="006B2C78" w:rsidP="005B4D74">
            <w:pPr>
              <w:spacing w:before="120" w:after="120"/>
              <w:rPr>
                <w:rFonts w:cs="Times New Roman"/>
              </w:rPr>
            </w:pPr>
          </w:p>
          <w:p w14:paraId="4A5BC24E" w14:textId="77777777" w:rsidR="006B2C78" w:rsidRPr="00B84CB1" w:rsidRDefault="006B2C78" w:rsidP="005B4D74">
            <w:pPr>
              <w:spacing w:before="120" w:after="120"/>
              <w:rPr>
                <w:rFonts w:cs="Times New Roman"/>
              </w:rPr>
            </w:pPr>
          </w:p>
        </w:tc>
      </w:tr>
      <w:tr w:rsidR="006B2C78" w:rsidRPr="00B84CB1" w14:paraId="0DC4DFB2" w14:textId="77777777" w:rsidTr="005B4D74">
        <w:trPr>
          <w:jc w:val="center"/>
        </w:trPr>
        <w:tc>
          <w:tcPr>
            <w:tcW w:w="2376" w:type="dxa"/>
            <w:vMerge/>
          </w:tcPr>
          <w:p w14:paraId="76547D4B" w14:textId="77777777" w:rsidR="006B2C78" w:rsidRPr="00B84CB1" w:rsidRDefault="006B2C78" w:rsidP="005B4D74">
            <w:pPr>
              <w:spacing w:before="120" w:after="120"/>
              <w:rPr>
                <w:rFonts w:cs="Times New Roman"/>
              </w:rPr>
            </w:pPr>
          </w:p>
        </w:tc>
        <w:tc>
          <w:tcPr>
            <w:tcW w:w="5899" w:type="dxa"/>
          </w:tcPr>
          <w:p w14:paraId="22578F86" w14:textId="77777777" w:rsidR="006B2C78" w:rsidRPr="00B84CB1" w:rsidRDefault="006B2C78" w:rsidP="005B4D74">
            <w:pPr>
              <w:pStyle w:val="ListParagraph"/>
              <w:shd w:val="clear" w:color="auto" w:fill="FFFFFF"/>
              <w:spacing w:before="120" w:after="120"/>
              <w:ind w:left="39" w:hanging="39"/>
              <w:rPr>
                <w:rFonts w:eastAsia="Times New Roman" w:cs="Times New Roman"/>
                <w:lang w:val="sr-Latn-RS"/>
              </w:rPr>
            </w:pPr>
            <w:r w:rsidRPr="00B84CB1">
              <w:rPr>
                <w:rFonts w:eastAsia="Times New Roman" w:cs="Times New Roman"/>
                <w:lang w:val="sr-Latn-RS"/>
              </w:rPr>
              <w:t>1.2.5.2.  Organizaciona jedinica u čijoj su nadležnosti budžet i finansije samo kada se pojavi konkretan problem (npr. neslaganje otpremnica i faktura)</w:t>
            </w:r>
            <w:r w:rsidRPr="00B84CB1">
              <w:rPr>
                <w:rFonts w:eastAsia="Times New Roman" w:cs="Times New Roman"/>
                <w:i/>
                <w:lang w:val="sr-Latn-RS"/>
              </w:rPr>
              <w:t xml:space="preserve"> ad hoc</w:t>
            </w:r>
            <w:r w:rsidRPr="00B84CB1">
              <w:rPr>
                <w:rFonts w:eastAsia="Times New Roman" w:cs="Times New Roman"/>
                <w:lang w:val="sr-Latn-RS"/>
              </w:rPr>
              <w:t xml:space="preserve"> obaveštava organizacionu jedinicu u čijoj su nadležnosti javne nabavke </w:t>
            </w:r>
          </w:p>
        </w:tc>
        <w:tc>
          <w:tcPr>
            <w:tcW w:w="2070" w:type="dxa"/>
            <w:vAlign w:val="center"/>
          </w:tcPr>
          <w:p w14:paraId="1429C31A" w14:textId="77777777" w:rsidR="006B2C78" w:rsidRPr="00B84CB1" w:rsidRDefault="006B2C78" w:rsidP="005B4D74">
            <w:pPr>
              <w:spacing w:before="120" w:after="120"/>
              <w:jc w:val="center"/>
              <w:rPr>
                <w:rFonts w:cs="Times New Roman"/>
              </w:rPr>
            </w:pPr>
            <w:r w:rsidRPr="00B84CB1">
              <w:rPr>
                <w:rFonts w:cs="Times New Roman"/>
              </w:rPr>
              <w:t>3</w:t>
            </w:r>
          </w:p>
        </w:tc>
        <w:tc>
          <w:tcPr>
            <w:tcW w:w="3600" w:type="dxa"/>
            <w:vMerge/>
          </w:tcPr>
          <w:p w14:paraId="212E717F" w14:textId="77777777" w:rsidR="006B2C78" w:rsidRPr="00B84CB1" w:rsidRDefault="006B2C78" w:rsidP="005B4D74">
            <w:pPr>
              <w:spacing w:before="120" w:after="120"/>
              <w:jc w:val="both"/>
              <w:rPr>
                <w:rFonts w:cs="Times New Roman"/>
              </w:rPr>
            </w:pPr>
          </w:p>
        </w:tc>
      </w:tr>
      <w:tr w:rsidR="006B2C78" w:rsidRPr="00B84CB1" w14:paraId="729B7989" w14:textId="77777777" w:rsidTr="005B4D74">
        <w:trPr>
          <w:trHeight w:val="675"/>
          <w:jc w:val="center"/>
        </w:trPr>
        <w:tc>
          <w:tcPr>
            <w:tcW w:w="2376" w:type="dxa"/>
            <w:vMerge/>
          </w:tcPr>
          <w:p w14:paraId="54C658E0" w14:textId="77777777" w:rsidR="006B2C78" w:rsidRPr="00B84CB1" w:rsidRDefault="006B2C78" w:rsidP="005B4D74">
            <w:pPr>
              <w:spacing w:before="120" w:after="120"/>
              <w:rPr>
                <w:rFonts w:cs="Times New Roman"/>
              </w:rPr>
            </w:pPr>
          </w:p>
        </w:tc>
        <w:tc>
          <w:tcPr>
            <w:tcW w:w="5899" w:type="dxa"/>
          </w:tcPr>
          <w:p w14:paraId="584C5F77" w14:textId="77777777" w:rsidR="006B2C78" w:rsidRPr="00B84CB1" w:rsidRDefault="006B2C78" w:rsidP="005B4D74">
            <w:pPr>
              <w:spacing w:before="120" w:after="120"/>
              <w:jc w:val="both"/>
              <w:rPr>
                <w:rFonts w:cs="Times New Roman"/>
              </w:rPr>
            </w:pPr>
            <w:r w:rsidRPr="00B84CB1">
              <w:rPr>
                <w:rFonts w:eastAsia="Times New Roman" w:cs="Times New Roman"/>
                <w:color w:val="000000"/>
              </w:rPr>
              <w:t>1.2.5.3. Organizaciona jedinica za budžet i finansije vodi računa o realizaciji plaćanja po ugovorima i o tome ne obaveštava organizacionu jedinicu u čujoj su nadležnosti javne nabavke</w:t>
            </w:r>
          </w:p>
        </w:tc>
        <w:tc>
          <w:tcPr>
            <w:tcW w:w="2070" w:type="dxa"/>
            <w:vAlign w:val="center"/>
          </w:tcPr>
          <w:p w14:paraId="04F74D1F" w14:textId="77777777" w:rsidR="006B2C78" w:rsidRPr="00B84CB1" w:rsidRDefault="006B2C78" w:rsidP="005B4D74">
            <w:pPr>
              <w:spacing w:before="120" w:after="120"/>
              <w:jc w:val="center"/>
              <w:rPr>
                <w:rFonts w:cs="Times New Roman"/>
              </w:rPr>
            </w:pPr>
            <w:r w:rsidRPr="00B84CB1">
              <w:rPr>
                <w:rFonts w:cs="Times New Roman"/>
              </w:rPr>
              <w:t>1</w:t>
            </w:r>
          </w:p>
        </w:tc>
        <w:tc>
          <w:tcPr>
            <w:tcW w:w="3600" w:type="dxa"/>
            <w:vMerge/>
          </w:tcPr>
          <w:p w14:paraId="1E565F87" w14:textId="77777777" w:rsidR="006B2C78" w:rsidRPr="00B84CB1" w:rsidRDefault="006B2C78" w:rsidP="005B4D74">
            <w:pPr>
              <w:spacing w:before="120" w:after="120"/>
              <w:rPr>
                <w:rFonts w:cs="Times New Roman"/>
              </w:rPr>
            </w:pPr>
          </w:p>
        </w:tc>
      </w:tr>
      <w:tr w:rsidR="006B2C78" w:rsidRPr="00B84CB1" w14:paraId="52120053" w14:textId="77777777" w:rsidTr="005B4D74">
        <w:trPr>
          <w:trHeight w:val="675"/>
          <w:jc w:val="center"/>
        </w:trPr>
        <w:tc>
          <w:tcPr>
            <w:tcW w:w="2376" w:type="dxa"/>
            <w:vMerge/>
          </w:tcPr>
          <w:p w14:paraId="51925F26" w14:textId="77777777" w:rsidR="006B2C78" w:rsidRPr="00B84CB1" w:rsidRDefault="006B2C78" w:rsidP="005B4D74">
            <w:pPr>
              <w:spacing w:before="120" w:after="120"/>
              <w:rPr>
                <w:rFonts w:cs="Times New Roman"/>
              </w:rPr>
            </w:pPr>
          </w:p>
        </w:tc>
        <w:tc>
          <w:tcPr>
            <w:tcW w:w="5899" w:type="dxa"/>
          </w:tcPr>
          <w:p w14:paraId="775921AC" w14:textId="77777777" w:rsidR="006B2C78" w:rsidRPr="00B84CB1" w:rsidRDefault="006B2C78" w:rsidP="005B4D74">
            <w:pPr>
              <w:spacing w:before="120" w:after="120"/>
              <w:jc w:val="both"/>
              <w:rPr>
                <w:rFonts w:eastAsia="Times New Roman" w:cs="Times New Roman"/>
                <w:color w:val="000000"/>
              </w:rPr>
            </w:pPr>
            <w:r w:rsidRPr="00B84CB1">
              <w:rPr>
                <w:rFonts w:eastAsia="Times New Roman" w:cs="Times New Roman"/>
                <w:color w:val="000000"/>
              </w:rPr>
              <w:t xml:space="preserve">1.2.5.4. Organizaciona jedinica za budžet i finansije ne </w:t>
            </w:r>
            <w:r w:rsidRPr="00B84CB1">
              <w:rPr>
                <w:rFonts w:cs="Times New Roman"/>
              </w:rPr>
              <w:t>sprovodi praćenje realizacije i kontrola pojedinačnih govora o javnim nabavkama</w:t>
            </w:r>
          </w:p>
        </w:tc>
        <w:tc>
          <w:tcPr>
            <w:tcW w:w="2070" w:type="dxa"/>
            <w:vAlign w:val="center"/>
          </w:tcPr>
          <w:p w14:paraId="316DC0C4" w14:textId="77777777" w:rsidR="006B2C78" w:rsidRPr="00B84CB1" w:rsidRDefault="006B2C78" w:rsidP="005B4D74">
            <w:pPr>
              <w:spacing w:before="120" w:after="120"/>
              <w:jc w:val="center"/>
              <w:rPr>
                <w:rFonts w:cs="Times New Roman"/>
              </w:rPr>
            </w:pPr>
            <w:r w:rsidRPr="00B84CB1">
              <w:rPr>
                <w:rFonts w:cs="Times New Roman"/>
              </w:rPr>
              <w:t>0</w:t>
            </w:r>
          </w:p>
        </w:tc>
        <w:tc>
          <w:tcPr>
            <w:tcW w:w="3600" w:type="dxa"/>
            <w:vMerge/>
          </w:tcPr>
          <w:p w14:paraId="5A88EDA7" w14:textId="77777777" w:rsidR="006B2C78" w:rsidRPr="00B84CB1" w:rsidRDefault="006B2C78" w:rsidP="005B4D74">
            <w:pPr>
              <w:spacing w:before="120" w:after="120"/>
              <w:rPr>
                <w:rFonts w:cs="Times New Roman"/>
              </w:rPr>
            </w:pPr>
          </w:p>
        </w:tc>
      </w:tr>
      <w:tr w:rsidR="006B2C78" w:rsidRPr="00B84CB1" w14:paraId="66478B46" w14:textId="77777777" w:rsidTr="005B4D74">
        <w:trPr>
          <w:jc w:val="center"/>
        </w:trPr>
        <w:tc>
          <w:tcPr>
            <w:tcW w:w="13945" w:type="dxa"/>
            <w:gridSpan w:val="4"/>
          </w:tcPr>
          <w:p w14:paraId="17A35622" w14:textId="77777777" w:rsidR="006B2C78" w:rsidRPr="00B84CB1" w:rsidRDefault="006B2C78" w:rsidP="005B4D74">
            <w:pPr>
              <w:spacing w:before="120" w:after="120"/>
              <w:jc w:val="both"/>
              <w:rPr>
                <w:rFonts w:cs="Times New Roman"/>
              </w:rPr>
            </w:pPr>
            <w:r w:rsidRPr="00B84CB1">
              <w:rPr>
                <w:rFonts w:cs="Times New Roman"/>
                <w:b/>
              </w:rPr>
              <w:t>Preporuke</w:t>
            </w:r>
            <w:r w:rsidRPr="00B84CB1">
              <w:rPr>
                <w:rFonts w:cs="Times New Roman"/>
              </w:rPr>
              <w:t xml:space="preserve">: </w:t>
            </w:r>
          </w:p>
          <w:p w14:paraId="702C11FE" w14:textId="77777777" w:rsidR="006B2C78" w:rsidRPr="00B84CB1" w:rsidRDefault="006B2C78" w:rsidP="005B4D74">
            <w:pPr>
              <w:spacing w:before="120" w:after="120"/>
              <w:jc w:val="both"/>
              <w:rPr>
                <w:rFonts w:cs="Times New Roman"/>
              </w:rPr>
            </w:pPr>
            <w:r w:rsidRPr="00B84CB1">
              <w:rPr>
                <w:rFonts w:cs="Times New Roman"/>
              </w:rPr>
              <w:t>1.2.5.1. Grad/opština omogućava organizacionoj jedinici za javne nabavke da prati realizaciju javnih nabavki što je od ključnog značaja za unapređenje kvaliteta javnih nabavki, povećanje poverenja ponuđača u sistem javnih nabavki na lokalu, povećanje konkurencije i smanjenje cene ponuđenih roba ili usluga.</w:t>
            </w:r>
          </w:p>
          <w:p w14:paraId="65BB2D97" w14:textId="77777777" w:rsidR="006B2C78" w:rsidRPr="00B84CB1" w:rsidRDefault="006B2C78" w:rsidP="005B4D74">
            <w:pPr>
              <w:spacing w:before="120" w:after="120"/>
              <w:jc w:val="both"/>
              <w:rPr>
                <w:rFonts w:cs="Times New Roman"/>
              </w:rPr>
            </w:pPr>
          </w:p>
          <w:p w14:paraId="58D0DE7C" w14:textId="77777777" w:rsidR="006B2C78" w:rsidRPr="00B84CB1" w:rsidRDefault="006B2C78" w:rsidP="005B4D74">
            <w:pPr>
              <w:spacing w:before="120" w:after="120"/>
              <w:jc w:val="both"/>
              <w:rPr>
                <w:rFonts w:cs="Arial"/>
                <w:shd w:val="clear" w:color="auto" w:fill="FFFFFF"/>
              </w:rPr>
            </w:pPr>
            <w:r w:rsidRPr="00B84CB1">
              <w:rPr>
                <w:rFonts w:cs="Times New Roman"/>
              </w:rPr>
              <w:t xml:space="preserve">1.2.5.2. Novi Zakon o javnim nabavkama sagledava postupak  javne nabavke sveobuhvatno – od planiranja budžeta do izvršenja ugovora. </w:t>
            </w:r>
            <w:r w:rsidRPr="00B84CB1">
              <w:rPr>
                <w:rFonts w:eastAsia="Times New Roman" w:cs="Times New Roman"/>
              </w:rPr>
              <w:t>Uključivanje organizacione jedinice u čijoj su nadležnosti javne nabavke u praćenje realizacije kvaliteta javnih nabavki je od ključnog značaja za unapređenje kvaliteta javnih nabavki u gradu/opštini</w:t>
            </w:r>
            <w:r w:rsidRPr="00B84CB1">
              <w:rPr>
                <w:rFonts w:eastAsia="Times New Roman" w:cs="Times New Roman"/>
                <w:lang w:val="sr-Cyrl-RS"/>
              </w:rPr>
              <w:t>.</w:t>
            </w:r>
            <w:r w:rsidRPr="00B84CB1">
              <w:rPr>
                <w:rFonts w:eastAsia="Times New Roman" w:cs="Times New Roman"/>
              </w:rPr>
              <w:t xml:space="preserve"> Slu</w:t>
            </w:r>
            <w:r w:rsidRPr="00B84CB1">
              <w:rPr>
                <w:rFonts w:eastAsia="Times New Roman" w:cs="Times New Roman"/>
                <w:lang w:val="sr-Latn-CS"/>
              </w:rPr>
              <w:t xml:space="preserve">žbenici koji se bave javnim nabavkama bi trebalo da imaju kompletan uvid u postupak izvršenja ugovora, a posebno u praćenje </w:t>
            </w:r>
            <w:r w:rsidRPr="00B84CB1">
              <w:rPr>
                <w:rFonts w:cs="Times New Roman"/>
                <w:shd w:val="clear" w:color="auto" w:fill="FFFFFF"/>
              </w:rPr>
              <w:t>kvaliteta isporučenih dobara i pruženih usluga, prema ugovorenim tehničkim karakteristikama odnosno specifikacijama. Na osnovu rezulta kontrole kvaliteta, službenici koji se bave javnim nabavkama bi trebalo da predlažu mere i kontrolišu njihovo sprovođenje u cilju povećanja efikasnosti trošenja budžetskih sredstava. Na osnovu rezultata redovne i vanredne kontrole, vodi se i unapređuje i jedinstvena elektronska evidencija dobavljača</w:t>
            </w:r>
            <w:r w:rsidRPr="00B84CB1">
              <w:rPr>
                <w:rFonts w:cs="Arial"/>
                <w:shd w:val="clear" w:color="auto" w:fill="FFFFFF"/>
              </w:rPr>
              <w:t>.</w:t>
            </w:r>
          </w:p>
          <w:p w14:paraId="5FF412B6" w14:textId="77777777" w:rsidR="006B2C78" w:rsidRPr="00B84CB1" w:rsidRDefault="006B2C78" w:rsidP="005B4D74">
            <w:pPr>
              <w:spacing w:before="120" w:after="120"/>
              <w:jc w:val="both"/>
              <w:rPr>
                <w:rFonts w:cs="Arial"/>
                <w:shd w:val="clear" w:color="auto" w:fill="FFFFFF"/>
              </w:rPr>
            </w:pPr>
          </w:p>
          <w:p w14:paraId="317EBDE3" w14:textId="77777777" w:rsidR="006B2C78" w:rsidRPr="00B84CB1" w:rsidRDefault="006B2C78" w:rsidP="005B4D74">
            <w:pPr>
              <w:spacing w:before="120" w:after="120"/>
              <w:jc w:val="both"/>
              <w:rPr>
                <w:rFonts w:cs="Times New Roman"/>
              </w:rPr>
            </w:pPr>
            <w:r w:rsidRPr="00B84CB1">
              <w:rPr>
                <w:rFonts w:cs="Times New Roman"/>
              </w:rPr>
              <w:t xml:space="preserve">1.2.5.3. i 1.2.5.4. Novi Zakon o javnim nabavkama sagledava postupak  javne nabavke sveobuhvatno – od planiranja budžeta do izvršenja ugovora. </w:t>
            </w:r>
            <w:r w:rsidRPr="00B84CB1">
              <w:rPr>
                <w:rFonts w:eastAsia="Times New Roman" w:cs="Times New Roman"/>
              </w:rPr>
              <w:t>Uključivanje organizacione jedinice u čijoj su nadležnosti javne nabavke u praćenje realizacije kvaliteta javnih nabavki je od ključnog značaja za unapređenje kvaliteta javnih nabavki u gradu/opštini</w:t>
            </w:r>
            <w:r w:rsidRPr="00B84CB1">
              <w:rPr>
                <w:rFonts w:eastAsia="Times New Roman" w:cs="Times New Roman"/>
                <w:lang w:val="sr-Cyrl-RS"/>
              </w:rPr>
              <w:t>.</w:t>
            </w:r>
            <w:r w:rsidRPr="00B84CB1">
              <w:rPr>
                <w:rFonts w:eastAsia="Times New Roman" w:cs="Times New Roman"/>
              </w:rPr>
              <w:t xml:space="preserve"> Slu</w:t>
            </w:r>
            <w:r w:rsidRPr="00B84CB1">
              <w:rPr>
                <w:rFonts w:eastAsia="Times New Roman" w:cs="Times New Roman"/>
                <w:lang w:val="sr-Latn-CS"/>
              </w:rPr>
              <w:t xml:space="preserve">žbenici koji se bave javnim nabavkama bi trebalo da imaju kompletan uvid u postupak izvršenja ugovora, a posebno u praćenje </w:t>
            </w:r>
            <w:r w:rsidRPr="00B84CB1">
              <w:rPr>
                <w:rFonts w:cs="Times New Roman"/>
                <w:shd w:val="clear" w:color="auto" w:fill="FFFFFF"/>
              </w:rPr>
              <w:t>kvaliteta isporučenih dobara i pruženih usluga, prema ugovorenim tehničkim karakteristikama odnosno specifikacijama. Na osnovu rezulta kontrole kvaliteta, službenici koji se bave javnim nabavkama bi trebalo da predlažu mere i kontrolišu njihovo sprovođenje u cilju povećanja efikasnosti trošenja budžetskih sredstava. Na osnovu rezultata redovne i vanredne kontrole, vodi se i unapređuje i jedinstvena elektronska evidencija dobavljača</w:t>
            </w:r>
            <w:r w:rsidRPr="00B84CB1">
              <w:rPr>
                <w:rFonts w:cs="Arial"/>
                <w:shd w:val="clear" w:color="auto" w:fill="FFFFFF"/>
              </w:rPr>
              <w:t>.</w:t>
            </w:r>
          </w:p>
        </w:tc>
      </w:tr>
    </w:tbl>
    <w:p w14:paraId="16BC6A8A" w14:textId="77777777" w:rsidR="00F065B3" w:rsidRPr="00B84CB1" w:rsidRDefault="00F065B3" w:rsidP="00F065B3">
      <w:pPr>
        <w:spacing w:after="120" w:line="240" w:lineRule="auto"/>
        <w:rPr>
          <w:rFonts w:cs="Times New Roman"/>
          <w:b/>
        </w:rPr>
      </w:pPr>
    </w:p>
    <w:sectPr w:rsidR="00F065B3" w:rsidRPr="00B84CB1" w:rsidSect="00593501">
      <w:footerReference w:type="default" r:id="rId8"/>
      <w:pgSz w:w="15840" w:h="12240" w:orient="landscape"/>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75957" w14:textId="77777777" w:rsidR="00E90A4A" w:rsidRDefault="00E90A4A" w:rsidP="00307830">
      <w:pPr>
        <w:spacing w:after="0" w:line="240" w:lineRule="auto"/>
      </w:pPr>
      <w:r>
        <w:separator/>
      </w:r>
    </w:p>
  </w:endnote>
  <w:endnote w:type="continuationSeparator" w:id="0">
    <w:p w14:paraId="7519475C" w14:textId="77777777" w:rsidR="00E90A4A" w:rsidRDefault="00E90A4A" w:rsidP="00307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noProof w:val="0"/>
      </w:rPr>
      <w:id w:val="-99420324"/>
      <w:docPartObj>
        <w:docPartGallery w:val="Page Numbers (Bottom of Page)"/>
        <w:docPartUnique/>
      </w:docPartObj>
    </w:sdtPr>
    <w:sdtEndPr>
      <w:rPr>
        <w:noProof/>
      </w:rPr>
    </w:sdtEndPr>
    <w:sdtContent>
      <w:p w14:paraId="02DA6030" w14:textId="77777777" w:rsidR="005B4D74" w:rsidRPr="00593501" w:rsidRDefault="005B4D74">
        <w:pPr>
          <w:pStyle w:val="Footer"/>
          <w:jc w:val="center"/>
          <w:rPr>
            <w:rFonts w:ascii="Times New Roman" w:hAnsi="Times New Roman" w:cs="Times New Roman"/>
          </w:rPr>
        </w:pPr>
        <w:r w:rsidRPr="00593501">
          <w:rPr>
            <w:rFonts w:ascii="Times New Roman" w:hAnsi="Times New Roman" w:cs="Times New Roman"/>
            <w:noProof w:val="0"/>
          </w:rPr>
          <w:fldChar w:fldCharType="begin"/>
        </w:r>
        <w:r w:rsidRPr="00593501">
          <w:rPr>
            <w:rFonts w:ascii="Times New Roman" w:hAnsi="Times New Roman" w:cs="Times New Roman"/>
          </w:rPr>
          <w:instrText xml:space="preserve"> PAGE   \* MERGEFORMAT </w:instrText>
        </w:r>
        <w:r w:rsidRPr="00593501">
          <w:rPr>
            <w:rFonts w:ascii="Times New Roman" w:hAnsi="Times New Roman" w:cs="Times New Roman"/>
            <w:noProof w:val="0"/>
          </w:rPr>
          <w:fldChar w:fldCharType="separate"/>
        </w:r>
        <w:r w:rsidR="00145466">
          <w:rPr>
            <w:rFonts w:ascii="Times New Roman" w:hAnsi="Times New Roman" w:cs="Times New Roman"/>
          </w:rPr>
          <w:t>20</w:t>
        </w:r>
        <w:r w:rsidRPr="00593501">
          <w:rPr>
            <w:rFonts w:ascii="Times New Roman" w:hAnsi="Times New Roman" w:cs="Times New Roman"/>
          </w:rPr>
          <w:fldChar w:fldCharType="end"/>
        </w:r>
      </w:p>
    </w:sdtContent>
  </w:sdt>
  <w:p w14:paraId="02DA6031" w14:textId="77777777" w:rsidR="005B4D74" w:rsidRPr="00593501" w:rsidRDefault="005B4D74">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1C37C" w14:textId="77777777" w:rsidR="00E90A4A" w:rsidRDefault="00E90A4A" w:rsidP="00307830">
      <w:pPr>
        <w:spacing w:after="0" w:line="240" w:lineRule="auto"/>
      </w:pPr>
      <w:r>
        <w:separator/>
      </w:r>
    </w:p>
  </w:footnote>
  <w:footnote w:type="continuationSeparator" w:id="0">
    <w:p w14:paraId="45B613D0" w14:textId="77777777" w:rsidR="00E90A4A" w:rsidRDefault="00E90A4A" w:rsidP="003078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E910CDDE"/>
    <w:name w:val="WW8Num3"/>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60ACFD80"/>
    <w:name w:val="WW8Num4"/>
    <w:lvl w:ilvl="0">
      <w:start w:val="1"/>
      <w:numFmt w:val="decimal"/>
      <w:lvlText w:val="%1."/>
      <w:lvlJc w:val="left"/>
      <w:pPr>
        <w:tabs>
          <w:tab w:val="num" w:pos="630"/>
        </w:tabs>
        <w:ind w:left="630" w:hanging="360"/>
      </w:pPr>
      <w:rPr>
        <w:rFonts w:asciiTheme="minorHAnsi" w:eastAsiaTheme="minorHAnsi" w:hAnsiTheme="minorHAnsi" w:cs="Times New Roman"/>
      </w:rPr>
    </w:lvl>
    <w:lvl w:ilvl="1">
      <w:start w:val="1"/>
      <w:numFmt w:val="decimal"/>
      <w:lvlText w:val="%2."/>
      <w:lvlJc w:val="left"/>
      <w:pPr>
        <w:tabs>
          <w:tab w:val="num" w:pos="990"/>
        </w:tabs>
        <w:ind w:left="990" w:hanging="360"/>
      </w:pPr>
    </w:lvl>
    <w:lvl w:ilvl="2">
      <w:start w:val="1"/>
      <w:numFmt w:val="decimal"/>
      <w:lvlText w:val="%3."/>
      <w:lvlJc w:val="left"/>
      <w:pPr>
        <w:tabs>
          <w:tab w:val="num" w:pos="1350"/>
        </w:tabs>
        <w:ind w:left="135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070"/>
        </w:tabs>
        <w:ind w:left="2070" w:hanging="360"/>
      </w:pPr>
    </w:lvl>
    <w:lvl w:ilvl="5">
      <w:start w:val="1"/>
      <w:numFmt w:val="decimal"/>
      <w:lvlText w:val="%6."/>
      <w:lvlJc w:val="left"/>
      <w:pPr>
        <w:tabs>
          <w:tab w:val="num" w:pos="2430"/>
        </w:tabs>
        <w:ind w:left="2430" w:hanging="360"/>
      </w:pPr>
    </w:lvl>
    <w:lvl w:ilvl="6">
      <w:start w:val="1"/>
      <w:numFmt w:val="decimal"/>
      <w:lvlText w:val="%7."/>
      <w:lvlJc w:val="left"/>
      <w:pPr>
        <w:tabs>
          <w:tab w:val="num" w:pos="2790"/>
        </w:tabs>
        <w:ind w:left="2790" w:hanging="360"/>
      </w:pPr>
    </w:lvl>
    <w:lvl w:ilvl="7">
      <w:start w:val="1"/>
      <w:numFmt w:val="decimal"/>
      <w:lvlText w:val="%8."/>
      <w:lvlJc w:val="left"/>
      <w:pPr>
        <w:tabs>
          <w:tab w:val="num" w:pos="3150"/>
        </w:tabs>
        <w:ind w:left="3150" w:hanging="360"/>
      </w:pPr>
    </w:lvl>
    <w:lvl w:ilvl="8">
      <w:start w:val="1"/>
      <w:numFmt w:val="decimal"/>
      <w:lvlText w:val="%9."/>
      <w:lvlJc w:val="left"/>
      <w:pPr>
        <w:tabs>
          <w:tab w:val="num" w:pos="3510"/>
        </w:tabs>
        <w:ind w:left="351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A35"/>
    <w:rsid w:val="000353E1"/>
    <w:rsid w:val="000F1350"/>
    <w:rsid w:val="00105FDC"/>
    <w:rsid w:val="0012422D"/>
    <w:rsid w:val="001441CA"/>
    <w:rsid w:val="00145466"/>
    <w:rsid w:val="00153044"/>
    <w:rsid w:val="00162161"/>
    <w:rsid w:val="001A35D3"/>
    <w:rsid w:val="001F2C0E"/>
    <w:rsid w:val="001F7F82"/>
    <w:rsid w:val="00210B80"/>
    <w:rsid w:val="00214817"/>
    <w:rsid w:val="00221C2D"/>
    <w:rsid w:val="002375F6"/>
    <w:rsid w:val="002A24FC"/>
    <w:rsid w:val="002A3460"/>
    <w:rsid w:val="002A55F3"/>
    <w:rsid w:val="002A738C"/>
    <w:rsid w:val="002E5EC0"/>
    <w:rsid w:val="00307830"/>
    <w:rsid w:val="0031313C"/>
    <w:rsid w:val="00315288"/>
    <w:rsid w:val="00365F31"/>
    <w:rsid w:val="00382277"/>
    <w:rsid w:val="003B0B31"/>
    <w:rsid w:val="003B3B1B"/>
    <w:rsid w:val="003C25CE"/>
    <w:rsid w:val="00403B0B"/>
    <w:rsid w:val="00410C99"/>
    <w:rsid w:val="0043541A"/>
    <w:rsid w:val="00474994"/>
    <w:rsid w:val="004E0A4D"/>
    <w:rsid w:val="004F2D92"/>
    <w:rsid w:val="00511D34"/>
    <w:rsid w:val="0056072E"/>
    <w:rsid w:val="00585FA3"/>
    <w:rsid w:val="00593501"/>
    <w:rsid w:val="005952F1"/>
    <w:rsid w:val="005A664D"/>
    <w:rsid w:val="005B4D74"/>
    <w:rsid w:val="005F7362"/>
    <w:rsid w:val="00600D89"/>
    <w:rsid w:val="006B2C78"/>
    <w:rsid w:val="006F62DA"/>
    <w:rsid w:val="00745FCB"/>
    <w:rsid w:val="00764AA0"/>
    <w:rsid w:val="00784E3B"/>
    <w:rsid w:val="007A4ECF"/>
    <w:rsid w:val="007C12ED"/>
    <w:rsid w:val="007D6A35"/>
    <w:rsid w:val="00832BC3"/>
    <w:rsid w:val="00854F22"/>
    <w:rsid w:val="00856949"/>
    <w:rsid w:val="008624A0"/>
    <w:rsid w:val="00886624"/>
    <w:rsid w:val="0089425A"/>
    <w:rsid w:val="008A3EEC"/>
    <w:rsid w:val="008F16CD"/>
    <w:rsid w:val="009015FD"/>
    <w:rsid w:val="0090451C"/>
    <w:rsid w:val="00923529"/>
    <w:rsid w:val="00960C62"/>
    <w:rsid w:val="009B4BF3"/>
    <w:rsid w:val="00A36D9F"/>
    <w:rsid w:val="00A712F1"/>
    <w:rsid w:val="00AB72BF"/>
    <w:rsid w:val="00B52659"/>
    <w:rsid w:val="00B84CB1"/>
    <w:rsid w:val="00BB197F"/>
    <w:rsid w:val="00BC2A35"/>
    <w:rsid w:val="00BF3BAB"/>
    <w:rsid w:val="00C2254C"/>
    <w:rsid w:val="00C46E9E"/>
    <w:rsid w:val="00C74AAB"/>
    <w:rsid w:val="00CD5B83"/>
    <w:rsid w:val="00CE30F9"/>
    <w:rsid w:val="00D74670"/>
    <w:rsid w:val="00DD7AC9"/>
    <w:rsid w:val="00E336A1"/>
    <w:rsid w:val="00E54FD8"/>
    <w:rsid w:val="00E62B3E"/>
    <w:rsid w:val="00E77D41"/>
    <w:rsid w:val="00E90A4A"/>
    <w:rsid w:val="00E956FE"/>
    <w:rsid w:val="00EE6F16"/>
    <w:rsid w:val="00F065B3"/>
    <w:rsid w:val="00F104F8"/>
    <w:rsid w:val="00F30492"/>
    <w:rsid w:val="00FD088C"/>
    <w:rsid w:val="00FE781C"/>
    <w:rsid w:val="00FE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5F6B"/>
  <w15:chartTrackingRefBased/>
  <w15:docId w15:val="{2A5DD10B-3E86-49CC-8C4A-B3B260A7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uvuceni">
    <w:name w:val="normal_uvuceni"/>
    <w:basedOn w:val="Normal"/>
    <w:rsid w:val="002E5EC0"/>
    <w:pPr>
      <w:spacing w:before="100" w:beforeAutospacing="1" w:after="100" w:afterAutospacing="1" w:line="240" w:lineRule="auto"/>
    </w:pPr>
    <w:rPr>
      <w:rFonts w:ascii="Times New Roman" w:eastAsia="Times New Roman" w:hAnsi="Times New Roman" w:cs="Times New Roman"/>
      <w:noProof w:val="0"/>
      <w:sz w:val="24"/>
      <w:szCs w:val="24"/>
      <w:lang w:eastAsia="sr-Latn-RS"/>
    </w:rPr>
  </w:style>
  <w:style w:type="paragraph" w:styleId="Header">
    <w:name w:val="header"/>
    <w:basedOn w:val="Normal"/>
    <w:link w:val="HeaderChar"/>
    <w:uiPriority w:val="99"/>
    <w:unhideWhenUsed/>
    <w:rsid w:val="00307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830"/>
    <w:rPr>
      <w:noProof/>
      <w:lang w:val="sr-Latn-RS"/>
    </w:rPr>
  </w:style>
  <w:style w:type="paragraph" w:styleId="Footer">
    <w:name w:val="footer"/>
    <w:basedOn w:val="Normal"/>
    <w:link w:val="FooterChar"/>
    <w:uiPriority w:val="99"/>
    <w:unhideWhenUsed/>
    <w:rsid w:val="00307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830"/>
    <w:rPr>
      <w:noProof/>
      <w:lang w:val="sr-Latn-RS"/>
    </w:rPr>
  </w:style>
  <w:style w:type="paragraph" w:styleId="BalloonText">
    <w:name w:val="Balloon Text"/>
    <w:basedOn w:val="Normal"/>
    <w:link w:val="BalloonTextChar"/>
    <w:uiPriority w:val="99"/>
    <w:semiHidden/>
    <w:unhideWhenUsed/>
    <w:rsid w:val="009045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1C"/>
    <w:rPr>
      <w:rFonts w:ascii="Segoe UI" w:hAnsi="Segoe UI" w:cs="Segoe UI"/>
      <w:noProof/>
      <w:sz w:val="18"/>
      <w:szCs w:val="18"/>
      <w:lang w:val="sr-Latn-RS"/>
    </w:rPr>
  </w:style>
  <w:style w:type="paragraph" w:styleId="ListParagraph">
    <w:name w:val="List Paragraph"/>
    <w:basedOn w:val="Normal"/>
    <w:uiPriority w:val="34"/>
    <w:qFormat/>
    <w:rsid w:val="006B2C78"/>
    <w:pPr>
      <w:ind w:left="720"/>
      <w:contextualSpacing/>
    </w:pPr>
    <w:rPr>
      <w:lang w:val="en-US"/>
    </w:rPr>
  </w:style>
  <w:style w:type="table" w:styleId="TableGrid">
    <w:name w:val="Table Grid"/>
    <w:basedOn w:val="TableNormal"/>
    <w:uiPriority w:val="39"/>
    <w:rsid w:val="006B2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5054">
      <w:bodyDiv w:val="1"/>
      <w:marLeft w:val="0"/>
      <w:marRight w:val="0"/>
      <w:marTop w:val="0"/>
      <w:marBottom w:val="0"/>
      <w:divBdr>
        <w:top w:val="none" w:sz="0" w:space="0" w:color="auto"/>
        <w:left w:val="none" w:sz="0" w:space="0" w:color="auto"/>
        <w:bottom w:val="none" w:sz="0" w:space="0" w:color="auto"/>
        <w:right w:val="none" w:sz="0" w:space="0" w:color="auto"/>
      </w:divBdr>
    </w:div>
    <w:div w:id="287205893">
      <w:bodyDiv w:val="1"/>
      <w:marLeft w:val="0"/>
      <w:marRight w:val="0"/>
      <w:marTop w:val="0"/>
      <w:marBottom w:val="0"/>
      <w:divBdr>
        <w:top w:val="none" w:sz="0" w:space="0" w:color="auto"/>
        <w:left w:val="none" w:sz="0" w:space="0" w:color="auto"/>
        <w:bottom w:val="none" w:sz="0" w:space="0" w:color="auto"/>
        <w:right w:val="none" w:sz="0" w:space="0" w:color="auto"/>
      </w:divBdr>
    </w:div>
    <w:div w:id="666009315">
      <w:bodyDiv w:val="1"/>
      <w:marLeft w:val="0"/>
      <w:marRight w:val="0"/>
      <w:marTop w:val="0"/>
      <w:marBottom w:val="0"/>
      <w:divBdr>
        <w:top w:val="none" w:sz="0" w:space="0" w:color="auto"/>
        <w:left w:val="none" w:sz="0" w:space="0" w:color="auto"/>
        <w:bottom w:val="none" w:sz="0" w:space="0" w:color="auto"/>
        <w:right w:val="none" w:sz="0" w:space="0" w:color="auto"/>
      </w:divBdr>
    </w:div>
    <w:div w:id="1270309928">
      <w:bodyDiv w:val="1"/>
      <w:marLeft w:val="0"/>
      <w:marRight w:val="0"/>
      <w:marTop w:val="0"/>
      <w:marBottom w:val="0"/>
      <w:divBdr>
        <w:top w:val="none" w:sz="0" w:space="0" w:color="auto"/>
        <w:left w:val="none" w:sz="0" w:space="0" w:color="auto"/>
        <w:bottom w:val="none" w:sz="0" w:space="0" w:color="auto"/>
        <w:right w:val="none" w:sz="0" w:space="0" w:color="auto"/>
      </w:divBdr>
    </w:div>
    <w:div w:id="183444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07497-FE3F-4F5B-AB4E-2EC6D0E75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7657</Words>
  <Characters>43649</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 Mojsilovic</dc:creator>
  <cp:keywords/>
  <dc:description/>
  <cp:lastModifiedBy>Andrea Guduric</cp:lastModifiedBy>
  <cp:revision>25</cp:revision>
  <dcterms:created xsi:type="dcterms:W3CDTF">2018-03-29T09:34:00Z</dcterms:created>
  <dcterms:modified xsi:type="dcterms:W3CDTF">2021-08-18T12:57:00Z</dcterms:modified>
</cp:coreProperties>
</file>