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B88C80A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4541323D" w14:textId="06597E0E" w:rsidR="00C21A7A" w:rsidRDefault="00C21A7A" w:rsidP="00C21A7A">
            <w:pPr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 xml:space="preserve">                                        Регионална радионица: </w:t>
            </w:r>
          </w:p>
          <w:p w14:paraId="63E50CFF" w14:textId="50AF9646" w:rsidR="00850660" w:rsidRPr="00850660" w:rsidRDefault="00C21A7A" w:rsidP="00C21A7A">
            <w:pPr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 xml:space="preserve">                   „Јачање локалног инвестиционог амбијента“      </w:t>
            </w:r>
          </w:p>
          <w:p w14:paraId="75E4FEAB" w14:textId="792B62A7" w:rsidR="00272E94" w:rsidRPr="00494AAE" w:rsidRDefault="00272E94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9355056" w14:textId="5D111B18" w:rsidR="00850660" w:rsidRDefault="00C21A7A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18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. 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јун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>9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.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 xml:space="preserve"> 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године, 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Београд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СКГО</w:t>
            </w:r>
          </w:p>
          <w:p w14:paraId="2728419F" w14:textId="32485FA3" w:rsidR="00850660" w:rsidRPr="00850660" w:rsidRDefault="00C21A7A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en-GB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конференцијска сала</w:t>
            </w:r>
            <w:r w:rsidR="00837ABB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,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</w:rPr>
              <w:t>VIII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спрат,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1</w:t>
            </w:r>
            <w:r w:rsidR="00837ABB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1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часова</w:t>
            </w:r>
          </w:p>
          <w:p w14:paraId="5480C35A" w14:textId="09D11FFD" w:rsidR="00494AAE" w:rsidRPr="00494AAE" w:rsidRDefault="00494AAE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4164A2E" w14:textId="5A3331F5" w:rsidR="004849F0" w:rsidRDefault="00D1624B" w:rsidP="00C21A7A">
      <w:pPr>
        <w:jc w:val="center"/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bookmarkStart w:id="0" w:name="_Hlk4751125"/>
          </w:p>
          <w:p w14:paraId="37A1EBC0" w14:textId="1BFA850B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BE3BD2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</w:rPr>
              <w:t>.00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1F88B277" w14:textId="77777777" w:rsidR="00C21A7A" w:rsidRDefault="00850660" w:rsidP="00494AAE">
            <w:pP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</w:t>
            </w: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водна реч Слађана Грујић, </w:t>
            </w:r>
          </w:p>
          <w:p w14:paraId="4E614487" w14:textId="3E7EBF96" w:rsidR="006F54BF" w:rsidRDefault="00C21A7A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Програмски директор за економски развој, </w:t>
            </w:r>
            <w:r w:rsidR="00850660"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СКГО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4461FDA6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BE3BD2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3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74417235" w14:textId="65FDCF10" w:rsidR="00F01BBD" w:rsidRPr="00686B6B" w:rsidRDefault="00C21A7A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  <w:t>Инструменти подршке локалном инвестиционом амбијенту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Pr="00C21A7A" w:rsidRDefault="00C8697C" w:rsidP="00494AAE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</w:p>
          <w:p w14:paraId="1BC2431C" w14:textId="7BCDCC70" w:rsidR="00850660" w:rsidRPr="00C21A7A" w:rsidRDefault="00850660" w:rsidP="00850660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Предавач:</w:t>
            </w:r>
            <w:r w:rsidR="00C21A7A" w:rsidRPr="00C21A7A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 Бранислав Пејчић</w:t>
            </w:r>
            <w:r w:rsidRPr="00C21A7A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, </w:t>
            </w:r>
            <w:r w:rsidR="00C21A7A" w:rsidRPr="00C21A7A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начелник Одељења за инвестиције, Министарство привреде</w:t>
            </w:r>
          </w:p>
          <w:p w14:paraId="344E339E" w14:textId="216EBC56" w:rsidR="00C8697C" w:rsidRPr="00C21A7A" w:rsidRDefault="00442CAB" w:rsidP="00C21A7A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                                             Дискусија</w:t>
            </w: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7EBD5F96" w:rsidR="00F01BBD" w:rsidRPr="00C8697C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 – 1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21A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Pr="00C21A7A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3C2F9BBA" w:rsidR="00F01BBD" w:rsidRPr="00C21A7A" w:rsidRDefault="00C21A7A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Јединица за локални економски развој и подршку улагањима</w:t>
            </w:r>
          </w:p>
        </w:tc>
      </w:tr>
      <w:bookmarkEnd w:id="0"/>
      <w:tr w:rsidR="00850660" w:rsidRPr="00850660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50660" w:rsidRDefault="00850660" w:rsidP="00850660"/>
        </w:tc>
        <w:tc>
          <w:tcPr>
            <w:tcW w:w="4000" w:type="pct"/>
          </w:tcPr>
          <w:p w14:paraId="0C6C46F4" w14:textId="77777777" w:rsidR="00850660" w:rsidRPr="00C21A7A" w:rsidRDefault="00850660" w:rsidP="00850660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31C97236" w14:textId="77777777" w:rsidR="00C21A7A" w:rsidRPr="00C21A7A" w:rsidRDefault="00850660" w:rsidP="00850660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Предавач</w:t>
            </w:r>
            <w:r w:rsidR="00C21A7A"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и</w:t>
            </w:r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: </w:t>
            </w:r>
          </w:p>
          <w:p w14:paraId="69EE9F08" w14:textId="51402AAA" w:rsidR="00C21A7A" w:rsidRPr="00C21A7A" w:rsidRDefault="00C21A7A" w:rsidP="00850660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Бранислав Пејчић, начелник Одељена за инвестиције, Министарство привреде</w:t>
            </w:r>
          </w:p>
          <w:p w14:paraId="1E00DDF9" w14:textId="1DC1C30E" w:rsidR="00850660" w:rsidRPr="00C21A7A" w:rsidRDefault="00C21A7A" w:rsidP="00850660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Луција </w:t>
            </w:r>
            <w:proofErr w:type="spellStart"/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Дујовић</w:t>
            </w:r>
            <w:proofErr w:type="spellEnd"/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, шеф Одсека за припрему инвестиционих пројеката, Министарство привреде</w:t>
            </w:r>
          </w:p>
          <w:p w14:paraId="2D64A536" w14:textId="555F50D1" w:rsidR="00C21A7A" w:rsidRDefault="00C21A7A" w:rsidP="00850660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Зорица </w:t>
            </w:r>
            <w:proofErr w:type="spellStart"/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Ловрић</w:t>
            </w:r>
            <w:proofErr w:type="spellEnd"/>
            <w:r w:rsidRPr="00C21A7A">
              <w:rPr>
                <w:rFonts w:asciiTheme="minorHAnsi" w:hAnsiTheme="minorHAnsi"/>
                <w:sz w:val="24"/>
                <w:szCs w:val="24"/>
                <w:lang w:val="sr-Cyrl-RS"/>
              </w:rPr>
              <w:t>, шеф Одсека за праћење и контролу реализације инвестиционих пројеката</w:t>
            </w:r>
          </w:p>
          <w:p w14:paraId="2089BDF8" w14:textId="77777777" w:rsidR="00850660" w:rsidRDefault="00850660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78FE1FCF" w14:textId="77777777" w:rsidR="003E0E1B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Теме: </w:t>
            </w:r>
          </w:p>
          <w:p w14:paraId="5FB1B545" w14:textId="056118B9" w:rsidR="00C21A7A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Програм локалног економског развоја</w:t>
            </w:r>
          </w:p>
          <w:p w14:paraId="57E9A7F7" w14:textId="0BBD716E" w:rsidR="00C21A7A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Јединица за ЛЕР, положај и послови</w:t>
            </w:r>
          </w:p>
          <w:p w14:paraId="01428388" w14:textId="77777777" w:rsidR="003E0E1B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Припрема уговора о додели средстава у ЈЛС</w:t>
            </w:r>
          </w:p>
          <w:p w14:paraId="6B880573" w14:textId="77777777" w:rsidR="003E0E1B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Управљање уговорима</w:t>
            </w:r>
          </w:p>
          <w:p w14:paraId="71DB5F40" w14:textId="5E1BCCAE" w:rsidR="00C21A7A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Начин праћења инвестиционих пројеката у ЈЛС</w:t>
            </w:r>
          </w:p>
          <w:p w14:paraId="3795BFB1" w14:textId="63694F96" w:rsidR="00C21A7A" w:rsidRDefault="00C21A7A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Оправдани трош</w:t>
            </w:r>
            <w:r w:rsidR="003E0E1B">
              <w:rPr>
                <w:rFonts w:asciiTheme="minorHAnsi" w:hAnsiTheme="minorHAnsi"/>
                <w:sz w:val="24"/>
                <w:szCs w:val="24"/>
                <w:lang w:val="sr-Cyrl-RS"/>
              </w:rPr>
              <w:t>кови</w:t>
            </w:r>
          </w:p>
          <w:p w14:paraId="5A1F2347" w14:textId="1B6EBE0D" w:rsidR="003E0E1B" w:rsidRDefault="003E0E1B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Средства обезбеђења за испуњење уговора</w:t>
            </w:r>
          </w:p>
          <w:p w14:paraId="027DC621" w14:textId="2F187DF9" w:rsidR="003E0E1B" w:rsidRDefault="003E0E1B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База инвестиционих локација у ЈЛС</w:t>
            </w:r>
          </w:p>
          <w:p w14:paraId="1B4CB2D1" w14:textId="23DEC234" w:rsidR="003E0E1B" w:rsidRPr="00C21A7A" w:rsidRDefault="003E0E1B" w:rsidP="00C21A7A">
            <w:pPr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           </w:t>
            </w:r>
            <w:r w:rsidR="00442CA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                                Дискусија</w:t>
            </w:r>
          </w:p>
        </w:tc>
      </w:tr>
      <w:tr w:rsidR="00850660" w:rsidRPr="00850660" w14:paraId="549D31B5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636506F4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</w:rPr>
            </w:pPr>
          </w:p>
          <w:p w14:paraId="35C8AB96" w14:textId="67F0E11A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1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2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: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3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0 – 1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2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: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6E6B7760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</w:pPr>
          </w:p>
          <w:p w14:paraId="2BCF8E92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850660"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  <w:t>Пауза за кафу</w:t>
            </w:r>
          </w:p>
        </w:tc>
      </w:tr>
      <w:tr w:rsidR="00850660" w:rsidRPr="00850660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</w:p>
          <w:p w14:paraId="277C0E09" w14:textId="78A8785F" w:rsidR="00850660" w:rsidRPr="00442CAB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>1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2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>:</w:t>
            </w:r>
            <w:r w:rsidR="003E0E1B">
              <w:rPr>
                <w:rFonts w:ascii="Arial Nova" w:hAnsi="Arial Nova"/>
                <w:b/>
                <w:color w:val="FFFFFF" w:themeColor="background1"/>
                <w:lang w:val="sr-Cyrl-RS"/>
              </w:rPr>
              <w:t>45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 xml:space="preserve"> -1</w:t>
            </w:r>
            <w:r w:rsidR="00442CAB">
              <w:rPr>
                <w:rFonts w:ascii="Arial Nova" w:hAnsi="Arial Nova"/>
                <w:b/>
                <w:color w:val="FFFFFF" w:themeColor="background1"/>
                <w:lang w:val="sr-Cyrl-RS"/>
              </w:rPr>
              <w:t>4</w:t>
            </w: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>:</w:t>
            </w:r>
            <w:r w:rsidR="00442CAB">
              <w:rPr>
                <w:rFonts w:ascii="Arial Nova" w:hAnsi="Arial Nova"/>
                <w:b/>
                <w:color w:val="FFFFFF" w:themeColor="background1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5D3324C4" w14:textId="77777777" w:rsidR="00850660" w:rsidRPr="003E0E1B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E166792" w14:textId="7A9BB627" w:rsidR="00850660" w:rsidRPr="003E0E1B" w:rsidRDefault="003E0E1B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Предлози за институционално и правно унапређење локалног и укупног инвестиционог амбијента</w:t>
            </w:r>
          </w:p>
        </w:tc>
      </w:tr>
      <w:tr w:rsidR="008E72AC" w:rsidRPr="001B7EFB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Default="008E72AC" w:rsidP="00B76767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75958F3C" w14:textId="77777777" w:rsidR="008E72AC" w:rsidRPr="003E0E1B" w:rsidRDefault="008E72AC" w:rsidP="00B76767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</w:p>
          <w:p w14:paraId="00CB3BAF" w14:textId="0FBD57A2" w:rsidR="008E72AC" w:rsidRPr="003E0E1B" w:rsidRDefault="008E72AC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Предавач</w:t>
            </w:r>
            <w:r w:rsidR="003E0E1B"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и</w:t>
            </w: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: </w:t>
            </w:r>
          </w:p>
          <w:p w14:paraId="6DD79806" w14:textId="7C0C115C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Бранислав Пејчић, начелник Одељења за инвестиције, Министарство привреде</w:t>
            </w:r>
          </w:p>
          <w:p w14:paraId="7602FC51" w14:textId="460148B6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Луција Дујовић, шеф Одсека за припрему инвестиционих пројеката, Министарство привреде</w:t>
            </w:r>
          </w:p>
          <w:p w14:paraId="3A4F4DF3" w14:textId="0F6E4955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</w:p>
          <w:p w14:paraId="4712B8D2" w14:textId="28F530D2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2.1 Д</w:t>
            </w:r>
            <w:r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ржавна помоћ код директних улагања(правни оквир и процедуре)</w:t>
            </w: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44927E2" w14:textId="77777777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2.1.1 Преглед прописа и процедура и приказ основних материјалних и процесних решења</w:t>
            </w:r>
          </w:p>
          <w:p w14:paraId="758BC989" w14:textId="77777777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2.1.2. Предлози за измене и допуне:</w:t>
            </w:r>
          </w:p>
          <w:p w14:paraId="0EBF9511" w14:textId="77777777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- Закона о улагањима („Службени гласник РС“, бр. 89/15 и 95/18)</w:t>
            </w:r>
          </w:p>
          <w:p w14:paraId="66C6703C" w14:textId="77777777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b/>
                <w:bCs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- </w:t>
            </w:r>
            <w:r w:rsidRPr="003E0E1B">
              <w:rPr>
                <w:rFonts w:asciiTheme="minorHAnsi" w:hAnsiTheme="minorHAnsi" w:cstheme="majorHAnsi"/>
                <w:b/>
                <w:bCs/>
                <w:noProof/>
                <w:sz w:val="24"/>
                <w:szCs w:val="24"/>
                <w:lang w:val="sr-Cyrl-RS"/>
              </w:rPr>
              <w:t>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(„Службени гласник РС“, бр. 61/15, 88/15, 46/17 и 30/18)</w:t>
            </w:r>
          </w:p>
          <w:p w14:paraId="65CC9D70" w14:textId="77777777" w:rsidR="003E0E1B" w:rsidRP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-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број 16/18)</w:t>
            </w:r>
          </w:p>
          <w:p w14:paraId="5A46F579" w14:textId="77777777" w:rsidR="003E0E1B" w:rsidRDefault="003E0E1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 w:rsidRPr="003E0E1B"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>- Правилника о стандардима повољног пословног окружења у ЈЛС („Сл. гл. РС“, број 33/16).</w:t>
            </w:r>
          </w:p>
          <w:p w14:paraId="63B42CB1" w14:textId="6F6C4B76" w:rsidR="00442CAB" w:rsidRPr="003E0E1B" w:rsidRDefault="00442CAB" w:rsidP="003E0E1B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ajorHAnsi"/>
                <w:noProof/>
                <w:sz w:val="24"/>
                <w:szCs w:val="24"/>
                <w:lang w:val="sr-Cyrl-RS"/>
              </w:rPr>
              <w:t xml:space="preserve">                                        Дискусија</w:t>
            </w:r>
            <w:bookmarkStart w:id="1" w:name="_GoBack"/>
            <w:bookmarkEnd w:id="1"/>
          </w:p>
        </w:tc>
      </w:tr>
      <w:tr w:rsidR="008E72AC" w:rsidRPr="00686B6B" w14:paraId="40CC55E3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73C60966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F638BB6" w14:textId="02277126" w:rsidR="008E72AC" w:rsidRPr="006F54BF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442CA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.</w:t>
            </w:r>
            <w:r w:rsidR="00442CA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 – 1</w:t>
            </w:r>
            <w:r w:rsidR="00442CA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442CA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78F3901E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32ECC849" w14:textId="30629EEA" w:rsidR="008E72AC" w:rsidRPr="00686B6B" w:rsidRDefault="00442CAB" w:rsidP="00B76767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Крај радионице и р</w:t>
            </w:r>
            <w:r w:rsidR="008E72AC" w:rsidRPr="008E72A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учак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72F8" w14:textId="77777777" w:rsidR="00D5443F" w:rsidRDefault="00D5443F" w:rsidP="00F01BBD">
      <w:pPr>
        <w:spacing w:line="240" w:lineRule="auto"/>
      </w:pPr>
      <w:r>
        <w:separator/>
      </w:r>
    </w:p>
  </w:endnote>
  <w:endnote w:type="continuationSeparator" w:id="0">
    <w:p w14:paraId="4D4D2BCF" w14:textId="77777777" w:rsidR="00D5443F" w:rsidRDefault="00D5443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0221" w14:textId="77777777" w:rsidR="00D5443F" w:rsidRDefault="00D5443F" w:rsidP="00F01BBD">
      <w:pPr>
        <w:spacing w:line="240" w:lineRule="auto"/>
      </w:pPr>
      <w:r>
        <w:separator/>
      </w:r>
    </w:p>
  </w:footnote>
  <w:footnote w:type="continuationSeparator" w:id="0">
    <w:p w14:paraId="43FB601E" w14:textId="77777777" w:rsidR="00D5443F" w:rsidRDefault="00D5443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2624"/>
    <w:multiLevelType w:val="hybridMultilevel"/>
    <w:tmpl w:val="8B16520C"/>
    <w:lvl w:ilvl="0" w:tplc="93D6E396">
      <w:start w:val="1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1FA3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0E1B"/>
    <w:rsid w:val="003E1FA3"/>
    <w:rsid w:val="003E41EC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CAB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68AD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37ABB"/>
    <w:rsid w:val="00843ACC"/>
    <w:rsid w:val="00844365"/>
    <w:rsid w:val="00845258"/>
    <w:rsid w:val="00845892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3BD2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1A7A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50B4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43F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038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2</cp:revision>
  <cp:lastPrinted>2019-02-21T09:42:00Z</cp:lastPrinted>
  <dcterms:created xsi:type="dcterms:W3CDTF">2019-06-07T11:55:00Z</dcterms:created>
  <dcterms:modified xsi:type="dcterms:W3CDTF">2019-06-07T11:55:00Z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