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37F4C480" w14:textId="5AD215E1" w:rsidR="00CD5182" w:rsidRPr="000B3C6D" w:rsidRDefault="00A80AEF" w:rsidP="00A80AEF">
      <w:pPr>
        <w:rPr>
          <w:rFonts w:ascii="Tahoma" w:hAnsi="Tahoma" w:cs="Tahoma"/>
          <w:b/>
          <w:sz w:val="24"/>
          <w:szCs w:val="28"/>
        </w:rPr>
      </w:pPr>
      <w:r w:rsidRPr="00EB5355">
        <w:rPr>
          <w:rFonts w:ascii="Tahoma" w:hAnsi="Tahoma" w:cs="Tahoma"/>
          <w:b/>
          <w:sz w:val="24"/>
          <w:szCs w:val="28"/>
        </w:rPr>
        <w:t xml:space="preserve">Purchase of </w:t>
      </w:r>
      <w:r w:rsidR="000B3C6D" w:rsidRPr="000B3C6D">
        <w:rPr>
          <w:rFonts w:ascii="Tahoma" w:hAnsi="Tahoma" w:cs="Tahoma"/>
          <w:b/>
          <w:sz w:val="24"/>
          <w:szCs w:val="28"/>
        </w:rPr>
        <w:t>legal consultancy services for delivering a report</w:t>
      </w:r>
      <w:r w:rsidR="00983B9A">
        <w:rPr>
          <w:rFonts w:ascii="Tahoma" w:hAnsi="Tahoma" w:cs="Tahoma"/>
          <w:b/>
          <w:sz w:val="24"/>
          <w:szCs w:val="28"/>
        </w:rPr>
        <w:t xml:space="preserve"> and analysis</w:t>
      </w:r>
      <w:r w:rsidR="000B3C6D" w:rsidRPr="000B3C6D">
        <w:rPr>
          <w:rFonts w:ascii="Tahoma" w:hAnsi="Tahoma" w:cs="Tahoma"/>
          <w:b/>
          <w:sz w:val="24"/>
          <w:szCs w:val="28"/>
        </w:rPr>
        <w:t xml:space="preserve"> on the most frequent questions and </w:t>
      </w:r>
      <w:r w:rsidR="00850617">
        <w:rPr>
          <w:rFonts w:ascii="Tahoma" w:hAnsi="Tahoma" w:cs="Tahoma"/>
          <w:b/>
          <w:sz w:val="24"/>
          <w:szCs w:val="28"/>
        </w:rPr>
        <w:t xml:space="preserve">answers </w:t>
      </w:r>
      <w:r w:rsidR="000B3C6D" w:rsidRPr="000B3C6D">
        <w:rPr>
          <w:rFonts w:ascii="Tahoma" w:hAnsi="Tahoma" w:cs="Tahoma"/>
          <w:b/>
          <w:sz w:val="24"/>
          <w:szCs w:val="28"/>
        </w:rPr>
        <w:t>on implementation of the Law</w:t>
      </w:r>
      <w:r w:rsidR="006D3099">
        <w:rPr>
          <w:rFonts w:ascii="Tahoma" w:hAnsi="Tahoma" w:cs="Tahoma"/>
          <w:b/>
          <w:sz w:val="24"/>
          <w:szCs w:val="28"/>
        </w:rPr>
        <w:t>s relevant for the Local Self-Government System</w:t>
      </w:r>
      <w:r w:rsidR="00983B9A">
        <w:rPr>
          <w:rFonts w:ascii="Tahoma" w:hAnsi="Tahoma" w:cs="Tahoma"/>
          <w:b/>
          <w:sz w:val="24"/>
          <w:szCs w:val="28"/>
        </w:rPr>
        <w:t xml:space="preserve"> in Serbia.</w:t>
      </w:r>
    </w:p>
    <w:p w14:paraId="170824B2" w14:textId="77777777" w:rsidR="00CD5182" w:rsidRDefault="00CD5182" w:rsidP="00A80AEF">
      <w:pPr>
        <w:rPr>
          <w:rFonts w:ascii="Tahoma" w:hAnsi="Tahoma" w:cs="Tahoma"/>
          <w:b/>
          <w:sz w:val="24"/>
          <w:szCs w:val="28"/>
          <w:highlight w:val="cyan"/>
        </w:rPr>
      </w:pPr>
    </w:p>
    <w:p w14:paraId="3F4055E7" w14:textId="2AF6D765" w:rsidR="00A80AEF" w:rsidRPr="000B3C6D" w:rsidRDefault="000B3C6D" w:rsidP="00A80AEF">
      <w:pPr>
        <w:rPr>
          <w:rFonts w:ascii="Tahoma" w:hAnsi="Tahoma" w:cs="Tahoma"/>
          <w:b/>
          <w:iCs/>
          <w:sz w:val="24"/>
          <w:szCs w:val="28"/>
        </w:rPr>
      </w:pPr>
      <w:r w:rsidRPr="000B3C6D">
        <w:rPr>
          <w:rFonts w:ascii="Tahoma" w:hAnsi="Tahoma" w:cs="Tahoma"/>
          <w:b/>
          <w:iCs/>
          <w:sz w:val="24"/>
          <w:szCs w:val="28"/>
        </w:rPr>
        <w:t>4708/2022/90</w:t>
      </w:r>
    </w:p>
    <w:p w14:paraId="5C4B3D3F" w14:textId="77777777" w:rsidR="00CD5182" w:rsidRDefault="00CD5182" w:rsidP="00CD5182">
      <w:pPr>
        <w:spacing w:after="120"/>
        <w:jc w:val="both"/>
        <w:rPr>
          <w:rFonts w:ascii="Tahoma" w:hAnsi="Tahoma" w:cs="Tahoma"/>
          <w:sz w:val="20"/>
          <w:szCs w:val="20"/>
        </w:rPr>
      </w:pPr>
    </w:p>
    <w:p w14:paraId="29E1DA6B" w14:textId="7D98719B" w:rsidR="00CD5182" w:rsidRPr="00CD5182" w:rsidRDefault="00CD5182" w:rsidP="00CD5182">
      <w:pPr>
        <w:spacing w:after="120"/>
        <w:jc w:val="both"/>
        <w:rPr>
          <w:rFonts w:ascii="Tahoma" w:hAnsi="Tahoma" w:cs="Tahoma"/>
          <w:sz w:val="20"/>
          <w:szCs w:val="20"/>
        </w:rPr>
      </w:pPr>
      <w:r w:rsidRPr="00CD5182">
        <w:rPr>
          <w:rFonts w:ascii="Tahoma" w:hAnsi="Tahoma" w:cs="Tahoma"/>
          <w:sz w:val="20"/>
          <w:szCs w:val="20"/>
        </w:rPr>
        <w:t>The Council of Europe is currently implementing a joint EU/CoE programme “Human Resources Management in local self-government” - phase 2 (2018 -2022), which is based on the achievements and challenges of the Programme “Human Resources Management in local self-government” phase 1 (2016-2017) implemented by the Council of Europe in cooperation with the programme partners Ministry of Public Administration and Local Self-government and Standing Conference of Towns and Municipalities.  The programme “Human Resources Management in local self-government” - phase 2 (the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52B49BAA" w14:textId="772CCAD7" w:rsidR="00CD5182" w:rsidRDefault="00CD5182" w:rsidP="00CD5182">
      <w:pPr>
        <w:pStyle w:val="ListParagraph"/>
        <w:spacing w:after="120"/>
        <w:ind w:left="0"/>
        <w:jc w:val="both"/>
        <w:rPr>
          <w:rFonts w:ascii="Tahoma" w:hAnsi="Tahoma" w:cs="Tahoma"/>
          <w:sz w:val="20"/>
          <w:szCs w:val="20"/>
        </w:rPr>
      </w:pPr>
      <w:r w:rsidRPr="00CD5182">
        <w:rPr>
          <w:rFonts w:ascii="Tahoma" w:hAnsi="Tahoma" w:cs="Tahoma"/>
          <w:sz w:val="20"/>
          <w:szCs w:val="20"/>
        </w:rPr>
        <w:t>The Program is financed by the European Union (EU) and the Council of Europe (CoE) and is implemented by the Council of Europe in cooperation with the project partners: Ministry of Public Administration and Local Self-Government and Standing Conference of Towns and Municipalities, who are implementing activities in line with their scope of work. The program started on 19 December</w:t>
      </w:r>
      <w:r w:rsidR="0020592E">
        <w:rPr>
          <w:rFonts w:ascii="Tahoma" w:hAnsi="Tahoma" w:cs="Tahoma"/>
          <w:sz w:val="20"/>
          <w:szCs w:val="20"/>
        </w:rPr>
        <w:t xml:space="preserve"> </w:t>
      </w:r>
      <w:r w:rsidRPr="00CD5182">
        <w:rPr>
          <w:rFonts w:ascii="Tahoma" w:hAnsi="Tahoma" w:cs="Tahoma"/>
          <w:sz w:val="20"/>
          <w:szCs w:val="20"/>
        </w:rPr>
        <w:t xml:space="preserve">2018 and it will be completed on 18 December 2022.   </w:t>
      </w:r>
    </w:p>
    <w:p w14:paraId="1719B12A" w14:textId="5B575CA5" w:rsidR="00CD5182" w:rsidRDefault="00684663" w:rsidP="00615FF8">
      <w:pPr>
        <w:pStyle w:val="ListParagraph"/>
        <w:spacing w:after="120"/>
        <w:ind w:left="0"/>
        <w:jc w:val="both"/>
        <w:rPr>
          <w:rFonts w:ascii="Tahoma" w:hAnsi="Tahoma" w:cs="Tahoma"/>
          <w:sz w:val="20"/>
          <w:szCs w:val="20"/>
        </w:rPr>
      </w:pPr>
      <w:r>
        <w:rPr>
          <w:rFonts w:ascii="Tahoma" w:hAnsi="Tahoma" w:cs="Tahoma"/>
          <w:sz w:val="20"/>
          <w:szCs w:val="20"/>
        </w:rPr>
        <w:t>Programme provided legal expertise to the Local Self-Governments in providing all relevant answers to the questions posted by LSGs regarding the implementation of the Law on Employees in Autonomous Provinces and Local Self-Government Units</w:t>
      </w:r>
      <w:r w:rsidR="006D3099">
        <w:rPr>
          <w:rFonts w:ascii="Tahoma" w:hAnsi="Tahoma" w:cs="Tahoma"/>
          <w:sz w:val="20"/>
          <w:szCs w:val="20"/>
        </w:rPr>
        <w:t xml:space="preserve"> and other Laws relevant for the Local Self-Government System</w:t>
      </w:r>
      <w:r>
        <w:rPr>
          <w:rFonts w:ascii="Tahoma" w:hAnsi="Tahoma" w:cs="Tahoma"/>
          <w:sz w:val="20"/>
          <w:szCs w:val="20"/>
        </w:rPr>
        <w:t xml:space="preserve">. Furthermore, the answer on each question is communicated with the Ministry of Public Administration and Local Self-Government and </w:t>
      </w:r>
      <w:r w:rsidR="007223A1">
        <w:rPr>
          <w:rFonts w:ascii="Tahoma" w:hAnsi="Tahoma" w:cs="Tahoma"/>
          <w:sz w:val="20"/>
          <w:szCs w:val="20"/>
        </w:rPr>
        <w:t>a</w:t>
      </w:r>
      <w:r>
        <w:rPr>
          <w:rFonts w:ascii="Tahoma" w:hAnsi="Tahoma" w:cs="Tahoma"/>
          <w:sz w:val="20"/>
          <w:szCs w:val="20"/>
        </w:rPr>
        <w:t xml:space="preserve">ligned with their opinion. All questions and answers </w:t>
      </w:r>
      <w:r w:rsidR="00850617">
        <w:rPr>
          <w:rFonts w:ascii="Tahoma" w:hAnsi="Tahoma" w:cs="Tahoma"/>
          <w:sz w:val="20"/>
          <w:szCs w:val="20"/>
        </w:rPr>
        <w:t>were</w:t>
      </w:r>
      <w:r>
        <w:rPr>
          <w:rFonts w:ascii="Tahoma" w:hAnsi="Tahoma" w:cs="Tahoma"/>
          <w:sz w:val="20"/>
          <w:szCs w:val="20"/>
        </w:rPr>
        <w:t xml:space="preserve"> posted on the Standing Conference of Towns and Municipalities website. </w:t>
      </w:r>
    </w:p>
    <w:p w14:paraId="7F2D4EFF" w14:textId="10B60CF1"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w:t>
      </w:r>
      <w:r w:rsidR="00684663">
        <w:rPr>
          <w:rFonts w:ascii="Tahoma" w:hAnsi="Tahoma" w:cs="Tahoma"/>
          <w:sz w:val="20"/>
          <w:szCs w:val="20"/>
        </w:rPr>
        <w:t>the Programme</w:t>
      </w:r>
      <w:r w:rsidRPr="00EB5355">
        <w:rPr>
          <w:rFonts w:ascii="Tahoma" w:hAnsi="Tahoma" w:cs="Tahoma"/>
          <w:sz w:val="20"/>
          <w:szCs w:val="20"/>
        </w:rPr>
        <w:t xml:space="preserve"> is looking for a Provider for the provision of </w:t>
      </w:r>
      <w:r w:rsidR="00684663">
        <w:rPr>
          <w:rFonts w:ascii="Tahoma" w:hAnsi="Tahoma" w:cs="Tahoma"/>
          <w:sz w:val="20"/>
          <w:szCs w:val="20"/>
        </w:rPr>
        <w:t xml:space="preserve">delivering </w:t>
      </w:r>
      <w:r w:rsidR="00684663" w:rsidRPr="00684663">
        <w:rPr>
          <w:rFonts w:ascii="Tahoma" w:hAnsi="Tahoma" w:cs="Tahoma"/>
          <w:sz w:val="20"/>
          <w:szCs w:val="20"/>
        </w:rPr>
        <w:t>Report on the most frequent questions and challenges raised by LSGs</w:t>
      </w:r>
      <w:r w:rsidR="00684663">
        <w:rPr>
          <w:rFonts w:ascii="Tahoma" w:hAnsi="Tahoma" w:cs="Tahoma"/>
          <w:sz w:val="20"/>
          <w:szCs w:val="20"/>
        </w:rPr>
        <w:t xml:space="preserve"> and</w:t>
      </w:r>
      <w:r w:rsidR="00684663" w:rsidRPr="00684663">
        <w:rPr>
          <w:rFonts w:ascii="Tahoma" w:hAnsi="Tahoma" w:cs="Tahoma"/>
          <w:sz w:val="20"/>
          <w:szCs w:val="20"/>
        </w:rPr>
        <w:t xml:space="preserve"> all available legal opinions provided by the Ministry of Public Administration and Local Self Government and the Standing Conference of Towns and Municipalities </w:t>
      </w:r>
      <w:r w:rsidR="007223A1">
        <w:rPr>
          <w:rFonts w:ascii="Tahoma" w:hAnsi="Tahoma" w:cs="Tahoma"/>
          <w:sz w:val="20"/>
          <w:szCs w:val="20"/>
        </w:rPr>
        <w:t>relevant for</w:t>
      </w:r>
      <w:r w:rsidR="00684663" w:rsidRPr="00684663">
        <w:rPr>
          <w:rFonts w:ascii="Tahoma" w:hAnsi="Tahoma" w:cs="Tahoma"/>
          <w:sz w:val="20"/>
          <w:szCs w:val="20"/>
        </w:rPr>
        <w:t xml:space="preserve"> the implementation</w:t>
      </w:r>
      <w:r w:rsidR="00684663">
        <w:rPr>
          <w:rFonts w:ascii="Tahoma" w:hAnsi="Tahoma" w:cs="Tahoma"/>
          <w:sz w:val="20"/>
          <w:szCs w:val="20"/>
        </w:rPr>
        <w:t xml:space="preserve"> of the </w:t>
      </w:r>
      <w:bookmarkStart w:id="0" w:name="_Hlk107411625"/>
      <w:r w:rsidR="00684663">
        <w:rPr>
          <w:rFonts w:ascii="Tahoma" w:hAnsi="Tahoma" w:cs="Tahoma"/>
          <w:sz w:val="20"/>
          <w:szCs w:val="20"/>
        </w:rPr>
        <w:t>Law on Employees in Autonomous Provinces and Local Self-Government Units</w:t>
      </w:r>
      <w:bookmarkEnd w:id="0"/>
      <w:r w:rsidR="006D3099">
        <w:rPr>
          <w:rFonts w:ascii="Tahoma" w:hAnsi="Tahoma" w:cs="Tahoma"/>
          <w:sz w:val="20"/>
          <w:szCs w:val="20"/>
        </w:rPr>
        <w:t xml:space="preserve"> and other relevant Law for the Local Self-Government System.</w:t>
      </w:r>
      <w:r w:rsidRPr="00EB5355">
        <w:rPr>
          <w:rFonts w:ascii="Tahoma" w:hAnsi="Tahoma" w:cs="Tahoma"/>
          <w:sz w:val="20"/>
          <w:szCs w:val="20"/>
        </w:rPr>
        <w:t xml:space="preserve">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47289746" w:rsidR="0044379B" w:rsidRPr="00CD5182" w:rsidRDefault="0044379B" w:rsidP="0028341F">
      <w:pPr>
        <w:spacing w:after="120"/>
        <w:jc w:val="both"/>
        <w:rPr>
          <w:rFonts w:ascii="Tahoma" w:hAnsi="Tahoma" w:cs="Tahoma"/>
          <w:b/>
          <w:bCs/>
          <w:color w:val="000000" w:themeColor="text1"/>
          <w:sz w:val="20"/>
          <w:szCs w:val="20"/>
        </w:rPr>
      </w:pPr>
      <w:r w:rsidRPr="00CD5182">
        <w:rPr>
          <w:rFonts w:ascii="Tahoma" w:hAnsi="Tahoma" w:cs="Tahoma"/>
          <w:b/>
          <w:bCs/>
          <w:color w:val="000000" w:themeColor="text1"/>
          <w:sz w:val="20"/>
          <w:szCs w:val="20"/>
        </w:rPr>
        <w:t xml:space="preserve">The tenderer must be either a natural person, a legal person </w:t>
      </w:r>
      <w:bookmarkStart w:id="1" w:name="_Hlk62722021"/>
      <w:r w:rsidR="003958AF" w:rsidRPr="00CD5182">
        <w:rPr>
          <w:rFonts w:ascii="Tahoma" w:hAnsi="Tahoma" w:cs="Tahoma"/>
          <w:b/>
          <w:bCs/>
          <w:color w:val="000000" w:themeColor="text1"/>
          <w:sz w:val="20"/>
          <w:szCs w:val="20"/>
        </w:rPr>
        <w:t>or consortia of legal and/or natural persons</w:t>
      </w:r>
      <w:bookmarkEnd w:id="1"/>
      <w:r w:rsidR="0028341F" w:rsidRPr="00CD5182">
        <w:rPr>
          <w:rFonts w:ascii="Tahoma" w:hAnsi="Tahoma" w:cs="Tahoma"/>
          <w:b/>
          <w:bCs/>
          <w:color w:val="000000" w:themeColor="text1"/>
          <w:sz w:val="20"/>
          <w:szCs w:val="20"/>
        </w:rPr>
        <w:t>.</w:t>
      </w:r>
    </w:p>
    <w:p w14:paraId="56562203" w14:textId="3C1FDAD8"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0B3C6D">
        <w:rPr>
          <w:rFonts w:ascii="Tahoma" w:hAnsi="Tahoma" w:cs="Tahoma"/>
          <w:b/>
          <w:color w:val="000000" w:themeColor="text1"/>
          <w:sz w:val="20"/>
          <w:szCs w:val="20"/>
        </w:rPr>
        <w:t>Report</w:t>
      </w:r>
      <w:r w:rsidR="00983B9A">
        <w:rPr>
          <w:rFonts w:ascii="Tahoma" w:hAnsi="Tahoma" w:cs="Tahoma"/>
          <w:b/>
          <w:color w:val="000000" w:themeColor="text1"/>
          <w:sz w:val="20"/>
          <w:szCs w:val="20"/>
        </w:rPr>
        <w:t xml:space="preserve"> and Analysis</w:t>
      </w:r>
      <w:r w:rsidR="000B3C6D">
        <w:rPr>
          <w:rFonts w:ascii="Tahoma" w:hAnsi="Tahoma" w:cs="Tahoma"/>
          <w:b/>
          <w:color w:val="000000" w:themeColor="text1"/>
          <w:sz w:val="20"/>
          <w:szCs w:val="20"/>
        </w:rPr>
        <w:t xml:space="preserve"> on Questions and Answers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3ADF611D"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lastRenderedPageBreak/>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0B3C6D">
        <w:rPr>
          <w:rFonts w:ascii="Tahoma" w:hAnsi="Tahoma" w:cs="Tahoma"/>
          <w:b/>
          <w:color w:val="000000" w:themeColor="text1"/>
          <w:sz w:val="20"/>
          <w:szCs w:val="20"/>
        </w:rPr>
        <w:t xml:space="preserve">least </w:t>
      </w:r>
      <w:r w:rsidR="00CD5182" w:rsidRPr="000B3C6D">
        <w:rPr>
          <w:rFonts w:ascii="Tahoma" w:hAnsi="Tahoma" w:cs="Tahoma"/>
          <w:b/>
          <w:color w:val="000000" w:themeColor="text1"/>
          <w:sz w:val="20"/>
          <w:szCs w:val="20"/>
          <w:u w:val="single"/>
        </w:rPr>
        <w:t xml:space="preserve">five </w:t>
      </w:r>
      <w:r w:rsidRPr="000B3C6D">
        <w:rPr>
          <w:rFonts w:ascii="Tahoma" w:hAnsi="Tahoma" w:cs="Tahoma"/>
          <w:b/>
          <w:color w:val="000000" w:themeColor="text1"/>
          <w:sz w:val="20"/>
          <w:szCs w:val="20"/>
          <w:u w:val="single"/>
        </w:rPr>
        <w:t>(</w:t>
      </w:r>
      <w:r w:rsidR="00CD5182" w:rsidRPr="000B3C6D">
        <w:rPr>
          <w:rFonts w:ascii="Tahoma" w:hAnsi="Tahoma" w:cs="Tahoma"/>
          <w:b/>
          <w:color w:val="000000" w:themeColor="text1"/>
          <w:sz w:val="20"/>
          <w:szCs w:val="20"/>
          <w:u w:val="single"/>
        </w:rPr>
        <w:t>5</w:t>
      </w:r>
      <w:r w:rsidRPr="000B3C6D">
        <w:rPr>
          <w:rFonts w:ascii="Tahoma" w:hAnsi="Tahoma" w:cs="Tahoma"/>
          <w:b/>
          <w:color w:val="000000" w:themeColor="text1"/>
          <w:sz w:val="20"/>
          <w:szCs w:val="20"/>
          <w:u w:val="single"/>
        </w:rPr>
        <w:t>)</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w:t>
      </w:r>
      <w:r w:rsidR="000B3C6D">
        <w:rPr>
          <w:rFonts w:ascii="Tahoma" w:hAnsi="Tahoma" w:cs="Tahoma"/>
          <w:b/>
          <w:color w:val="000000" w:themeColor="text1"/>
          <w:sz w:val="20"/>
          <w:szCs w:val="20"/>
        </w:rPr>
        <w:t xml:space="preserve"> Questions - Report </w:t>
      </w:r>
      <w:r w:rsidR="00983B9A">
        <w:rPr>
          <w:rFonts w:ascii="Tahoma" w:hAnsi="Tahoma" w:cs="Tahoma"/>
          <w:b/>
          <w:color w:val="000000" w:themeColor="text1"/>
          <w:sz w:val="20"/>
          <w:szCs w:val="20"/>
        </w:rPr>
        <w:t xml:space="preserve">and Analysis </w:t>
      </w:r>
      <w:r w:rsidR="000B3C6D">
        <w:rPr>
          <w:rFonts w:ascii="Tahoma" w:hAnsi="Tahoma" w:cs="Tahoma"/>
          <w:b/>
          <w:color w:val="000000" w:themeColor="text1"/>
          <w:sz w:val="20"/>
          <w:szCs w:val="20"/>
        </w:rPr>
        <w:t>on Questions and Answers</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83B9A"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26FBC4EB" w:rsidR="002336A0" w:rsidRPr="00EB5355" w:rsidRDefault="00850617" w:rsidP="002C6181">
                <w:pPr>
                  <w:rPr>
                    <w:rFonts w:ascii="Tahoma" w:hAnsi="Tahoma" w:cs="Tahoma"/>
                    <w:sz w:val="20"/>
                    <w:szCs w:val="20"/>
                    <w:lang w:eastAsia="fr-FR"/>
                  </w:rPr>
                </w:pPr>
                <w:r>
                  <w:rPr>
                    <w:rStyle w:val="Style60"/>
                    <w:rFonts w:ascii="Tahoma" w:hAnsi="Tahoma" w:cs="Tahoma"/>
                    <w:szCs w:val="20"/>
                  </w:rPr>
                  <w:t>2</w:t>
                </w:r>
                <w:r w:rsidR="0020592E">
                  <w:rPr>
                    <w:rStyle w:val="Style60"/>
                    <w:rFonts w:ascii="Tahoma" w:hAnsi="Tahoma" w:cs="Tahoma"/>
                    <w:szCs w:val="20"/>
                  </w:rPr>
                  <w:t>8</w:t>
                </w:r>
                <w:r>
                  <w:rPr>
                    <w:rStyle w:val="Style60"/>
                    <w:rFonts w:ascii="Tahoma" w:hAnsi="Tahoma" w:cs="Tahoma"/>
                    <w:szCs w:val="20"/>
                  </w:rPr>
                  <w:t xml:space="preserve"> July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0B338BB9" w:rsidR="0083377F" w:rsidRPr="00EB5355" w:rsidRDefault="000B3C6D"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014384267"/>
                <w:placeholder>
                  <w:docPart w:val="41A025639A1D49F8898FE98FE98D3F78"/>
                </w:placeholder>
              </w:sdtPr>
              <w:sdtEndPr>
                <w:rPr>
                  <w:rStyle w:val="DefaultParagraphFont"/>
                  <w:sz w:val="22"/>
                  <w:lang w:eastAsia="fr-FR"/>
                </w:rPr>
              </w:sdtEndPr>
              <w:sdtContent>
                <w:tc>
                  <w:tcPr>
                    <w:tcW w:w="6061" w:type="dxa"/>
                    <w:vAlign w:val="center"/>
                  </w:tcPr>
                  <w:p w14:paraId="0A136A63" w14:textId="18F40018" w:rsidR="0044379B" w:rsidRPr="00EB5355" w:rsidRDefault="000B3C6D" w:rsidP="00BB66CF">
                    <w:pPr>
                      <w:rPr>
                        <w:rStyle w:val="Style61"/>
                        <w:rFonts w:ascii="Tahoma" w:hAnsi="Tahoma" w:cs="Tahoma"/>
                        <w:szCs w:val="20"/>
                      </w:rPr>
                    </w:pPr>
                    <w:r>
                      <w:rPr>
                        <w:rStyle w:val="Style61"/>
                        <w:rFonts w:ascii="Tahoma" w:hAnsi="Tahoma" w:cs="Tahoma"/>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2668659" w:rsidR="002336A0" w:rsidRPr="00EB5355" w:rsidRDefault="00850617" w:rsidP="002C6181">
                <w:pPr>
                  <w:rPr>
                    <w:rFonts w:ascii="Tahoma" w:hAnsi="Tahoma" w:cs="Tahoma"/>
                    <w:sz w:val="20"/>
                    <w:szCs w:val="20"/>
                    <w:lang w:eastAsia="fr-FR"/>
                  </w:rPr>
                </w:pPr>
                <w:r>
                  <w:rPr>
                    <w:rStyle w:val="Style48"/>
                    <w:rFonts w:ascii="Tahoma" w:hAnsi="Tahoma" w:cs="Tahoma"/>
                    <w:sz w:val="20"/>
                    <w:szCs w:val="20"/>
                  </w:rPr>
                  <w:t>10 August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2"/>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6893B4C3" w14:textId="09428F02" w:rsidR="009B5004" w:rsidRPr="00DC3804" w:rsidRDefault="00983B9A"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040C109A" w:rsidR="00D22682" w:rsidRPr="00CD5182" w:rsidRDefault="00782236" w:rsidP="00CD5182">
      <w:pPr>
        <w:pStyle w:val="ListParagraph"/>
        <w:numPr>
          <w:ilvl w:val="0"/>
          <w:numId w:val="12"/>
        </w:numPr>
        <w:rPr>
          <w:rFonts w:ascii="Tahoma" w:hAnsi="Tahoma" w:cs="Tahoma"/>
          <w:b/>
          <w:sz w:val="20"/>
          <w:szCs w:val="20"/>
        </w:rPr>
      </w:pPr>
      <w:r>
        <w:rPr>
          <w:rFonts w:ascii="Tahoma" w:hAnsi="Tahoma" w:cs="Tahoma"/>
          <w:bCs/>
          <w:sz w:val="20"/>
          <w:szCs w:val="20"/>
        </w:rPr>
        <w:t>a</w:t>
      </w:r>
      <w:r w:rsidR="00CD5182">
        <w:rPr>
          <w:rFonts w:ascii="Tahoma" w:hAnsi="Tahoma" w:cs="Tahoma"/>
          <w:bCs/>
          <w:sz w:val="20"/>
          <w:szCs w:val="20"/>
        </w:rPr>
        <w:t>re public administration servants employed at central, regional or local level</w:t>
      </w:r>
    </w:p>
    <w:p w14:paraId="45CD9681" w14:textId="77777777" w:rsidR="00CD5182" w:rsidRDefault="00CD5182" w:rsidP="00D22682">
      <w:pPr>
        <w:rPr>
          <w:rFonts w:ascii="Tahoma" w:hAnsi="Tahoma" w:cs="Tahoma"/>
          <w:i/>
          <w:sz w:val="20"/>
          <w:szCs w:val="20"/>
        </w:rPr>
      </w:pPr>
    </w:p>
    <w:p w14:paraId="3D6553DD" w14:textId="5014B76C"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24481F47" w14:textId="559198DE" w:rsidR="000B3C6D" w:rsidRPr="000B3C6D" w:rsidRDefault="000B3C6D" w:rsidP="000B3C6D">
      <w:pPr>
        <w:pStyle w:val="ListParagraph"/>
        <w:numPr>
          <w:ilvl w:val="0"/>
          <w:numId w:val="12"/>
        </w:numPr>
        <w:rPr>
          <w:rFonts w:ascii="Tahoma" w:hAnsi="Tahoma" w:cs="Tahoma"/>
          <w:bCs/>
          <w:sz w:val="20"/>
          <w:szCs w:val="20"/>
        </w:rPr>
      </w:pPr>
      <w:r w:rsidRPr="000B3C6D">
        <w:rPr>
          <w:rFonts w:ascii="Tahoma" w:hAnsi="Tahoma" w:cs="Tahoma"/>
          <w:bCs/>
          <w:sz w:val="20"/>
          <w:szCs w:val="20"/>
        </w:rPr>
        <w:t>University degree in law</w:t>
      </w:r>
      <w:r>
        <w:rPr>
          <w:rFonts w:ascii="Tahoma" w:hAnsi="Tahoma" w:cs="Tahoma"/>
          <w:bCs/>
          <w:sz w:val="20"/>
          <w:szCs w:val="20"/>
        </w:rPr>
        <w:t xml:space="preserve"> or equivalently </w:t>
      </w:r>
      <w:r w:rsidRPr="000B3C6D">
        <w:rPr>
          <w:rFonts w:ascii="Tahoma" w:hAnsi="Tahoma" w:cs="Tahoma"/>
          <w:bCs/>
          <w:sz w:val="20"/>
          <w:szCs w:val="20"/>
        </w:rPr>
        <w:t>1</w:t>
      </w:r>
      <w:r w:rsidR="007223A1">
        <w:rPr>
          <w:rFonts w:ascii="Tahoma" w:hAnsi="Tahoma" w:cs="Tahoma"/>
          <w:bCs/>
          <w:sz w:val="20"/>
          <w:szCs w:val="20"/>
        </w:rPr>
        <w:t>0</w:t>
      </w:r>
      <w:r w:rsidRPr="000B3C6D">
        <w:rPr>
          <w:rFonts w:ascii="Tahoma" w:hAnsi="Tahoma" w:cs="Tahoma"/>
          <w:bCs/>
          <w:sz w:val="20"/>
          <w:szCs w:val="20"/>
        </w:rPr>
        <w:t xml:space="preserve"> years of professional experience in conducting legal analysis and drafting report on Local Self-Government </w:t>
      </w:r>
      <w:r>
        <w:rPr>
          <w:rFonts w:ascii="Tahoma" w:hAnsi="Tahoma" w:cs="Tahoma"/>
          <w:bCs/>
          <w:sz w:val="20"/>
          <w:szCs w:val="20"/>
        </w:rPr>
        <w:t>System</w:t>
      </w:r>
    </w:p>
    <w:p w14:paraId="4A322A5F" w14:textId="01A49A3A" w:rsidR="000B3C6D" w:rsidRPr="000B3C6D" w:rsidRDefault="000B3C6D" w:rsidP="000B3C6D">
      <w:pPr>
        <w:pStyle w:val="ListParagraph"/>
        <w:numPr>
          <w:ilvl w:val="0"/>
          <w:numId w:val="12"/>
        </w:numPr>
        <w:rPr>
          <w:rFonts w:ascii="Tahoma" w:hAnsi="Tahoma" w:cs="Tahoma"/>
          <w:bCs/>
          <w:sz w:val="20"/>
          <w:szCs w:val="20"/>
        </w:rPr>
      </w:pPr>
      <w:r w:rsidRPr="000B3C6D">
        <w:rPr>
          <w:rFonts w:ascii="Tahoma" w:hAnsi="Tahoma" w:cs="Tahoma"/>
          <w:bCs/>
          <w:sz w:val="20"/>
          <w:szCs w:val="20"/>
        </w:rPr>
        <w:t>Experience in analysing legal documents, laws and other relevant acts</w:t>
      </w:r>
      <w:r>
        <w:rPr>
          <w:rFonts w:ascii="Tahoma" w:hAnsi="Tahoma" w:cs="Tahoma"/>
          <w:bCs/>
          <w:sz w:val="20"/>
          <w:szCs w:val="20"/>
        </w:rPr>
        <w:t xml:space="preserve"> and </w:t>
      </w:r>
      <w:r w:rsidRPr="000B3C6D">
        <w:rPr>
          <w:rFonts w:ascii="Tahoma" w:hAnsi="Tahoma" w:cs="Tahoma"/>
          <w:bCs/>
          <w:sz w:val="20"/>
          <w:szCs w:val="20"/>
        </w:rPr>
        <w:t>drafting analytical reports</w:t>
      </w:r>
    </w:p>
    <w:p w14:paraId="01905129" w14:textId="4367D6B4" w:rsidR="000B3C6D" w:rsidRDefault="000B3C6D" w:rsidP="000B3C6D">
      <w:pPr>
        <w:pStyle w:val="ListParagraph"/>
        <w:numPr>
          <w:ilvl w:val="0"/>
          <w:numId w:val="12"/>
        </w:numPr>
        <w:rPr>
          <w:rFonts w:ascii="Tahoma" w:hAnsi="Tahoma" w:cs="Tahoma"/>
          <w:bCs/>
          <w:sz w:val="20"/>
          <w:szCs w:val="20"/>
        </w:rPr>
      </w:pPr>
      <w:r w:rsidRPr="000B3C6D">
        <w:rPr>
          <w:rFonts w:ascii="Tahoma" w:hAnsi="Tahoma" w:cs="Tahoma"/>
          <w:bCs/>
          <w:sz w:val="20"/>
          <w:szCs w:val="20"/>
        </w:rPr>
        <w:t>Knowledge of the national legislation, public administration system, local self-governance system in the Republic of Serbia</w:t>
      </w:r>
    </w:p>
    <w:p w14:paraId="54A89F26" w14:textId="260EE357" w:rsidR="000B3C6D" w:rsidRPr="000B3C6D" w:rsidRDefault="000B3C6D" w:rsidP="000B3C6D">
      <w:pPr>
        <w:pStyle w:val="ListParagraph"/>
        <w:numPr>
          <w:ilvl w:val="0"/>
          <w:numId w:val="12"/>
        </w:numPr>
        <w:rPr>
          <w:rFonts w:ascii="Tahoma" w:hAnsi="Tahoma" w:cs="Tahoma"/>
          <w:bCs/>
          <w:sz w:val="20"/>
          <w:szCs w:val="20"/>
        </w:rPr>
      </w:pPr>
      <w:r>
        <w:rPr>
          <w:rFonts w:ascii="Tahoma" w:hAnsi="Tahoma" w:cs="Tahoma"/>
          <w:bCs/>
          <w:sz w:val="20"/>
          <w:szCs w:val="20"/>
        </w:rPr>
        <w:t>Fluent in Serbian and English Language</w:t>
      </w:r>
    </w:p>
    <w:p w14:paraId="2079FADC" w14:textId="50D46135" w:rsidR="00C916A3" w:rsidRPr="00EB5355" w:rsidRDefault="00C916A3" w:rsidP="000B3C6D">
      <w:pPr>
        <w:ind w:left="360"/>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2" w14:textId="2198DD09" w:rsidR="00D22682" w:rsidRDefault="00D22682" w:rsidP="007223A1">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CD5182">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00645CA5" w14:textId="3A40BC9B" w:rsidR="007223A1" w:rsidRDefault="007223A1" w:rsidP="007223A1">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t xml:space="preserve">Minimum 5 years of proven working experience in analysing legal acts relevant for Local Self-Government and providing the opinion for their improvement </w:t>
      </w:r>
    </w:p>
    <w:p w14:paraId="3D6553E3" w14:textId="4DA24F12" w:rsidR="00D22682" w:rsidRDefault="007223A1" w:rsidP="007223A1">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t xml:space="preserve">Minimum 3 years in drafting reports relevant for the status of </w:t>
      </w:r>
      <w:r w:rsidR="00782236">
        <w:rPr>
          <w:rFonts w:ascii="Tahoma" w:hAnsi="Tahoma" w:cs="Tahoma"/>
          <w:color w:val="000000" w:themeColor="text1"/>
          <w:sz w:val="20"/>
          <w:szCs w:val="20"/>
        </w:rPr>
        <w:t xml:space="preserve">implementation of </w:t>
      </w:r>
      <w:r>
        <w:rPr>
          <w:rFonts w:ascii="Tahoma" w:hAnsi="Tahoma" w:cs="Tahoma"/>
          <w:color w:val="000000" w:themeColor="text1"/>
          <w:sz w:val="20"/>
          <w:szCs w:val="20"/>
        </w:rPr>
        <w:t xml:space="preserve">legal acts </w:t>
      </w:r>
    </w:p>
    <w:p w14:paraId="6870C280" w14:textId="5C572437" w:rsidR="007223A1" w:rsidRDefault="007223A1" w:rsidP="007223A1">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t xml:space="preserve">Proven working experience in collecting, </w:t>
      </w:r>
      <w:r w:rsidR="00782236">
        <w:rPr>
          <w:rFonts w:ascii="Tahoma" w:hAnsi="Tahoma" w:cs="Tahoma"/>
          <w:color w:val="000000" w:themeColor="text1"/>
          <w:sz w:val="20"/>
          <w:szCs w:val="20"/>
        </w:rPr>
        <w:t>systematising,</w:t>
      </w:r>
      <w:r>
        <w:rPr>
          <w:rFonts w:ascii="Tahoma" w:hAnsi="Tahoma" w:cs="Tahoma"/>
          <w:color w:val="000000" w:themeColor="text1"/>
          <w:sz w:val="20"/>
          <w:szCs w:val="20"/>
        </w:rPr>
        <w:t xml:space="preserve"> and organising relevant data necessary for conducting analysis an</w:t>
      </w:r>
      <w:r w:rsidR="00782236">
        <w:rPr>
          <w:rFonts w:ascii="Tahoma" w:hAnsi="Tahoma" w:cs="Tahoma"/>
          <w:color w:val="000000" w:themeColor="text1"/>
          <w:sz w:val="20"/>
          <w:szCs w:val="20"/>
        </w:rPr>
        <w:t>d defining justifiable results</w:t>
      </w:r>
    </w:p>
    <w:p w14:paraId="5760E462" w14:textId="569143C7" w:rsidR="00782236" w:rsidRPr="007223A1" w:rsidRDefault="00782236" w:rsidP="007223A1">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lastRenderedPageBreak/>
        <w:t>Previous work on EU funded project related to Local-Self Government System will be considered as an advantage</w:t>
      </w:r>
    </w:p>
    <w:p w14:paraId="3D6553E4" w14:textId="77777777" w:rsidR="00D22682" w:rsidRPr="00EB5355" w:rsidRDefault="00D22682" w:rsidP="00D22682">
      <w:pPr>
        <w:ind w:left="1440"/>
        <w:rPr>
          <w:rFonts w:ascii="Tahoma" w:hAnsi="Tahoma" w:cs="Tahoma"/>
          <w:color w:val="808080"/>
          <w:sz w:val="20"/>
          <w:szCs w:val="20"/>
        </w:rPr>
      </w:pPr>
    </w:p>
    <w:p w14:paraId="3D6553E5" w14:textId="1DB4F2AF"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CD5182">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14446BEE" w:rsidR="000166AB" w:rsidRPr="00EB5355" w:rsidRDefault="000166AB" w:rsidP="000166AB">
      <w:pPr>
        <w:keepLines/>
        <w:autoSpaceDE w:val="0"/>
        <w:autoSpaceDN w:val="0"/>
        <w:adjustRightInd w:val="0"/>
        <w:contextualSpacing/>
        <w:jc w:val="both"/>
        <w:rPr>
          <w:rFonts w:ascii="Tahoma" w:hAnsi="Tahoma" w:cs="Tahoma"/>
          <w:sz w:val="20"/>
          <w:szCs w:val="20"/>
        </w:rPr>
      </w:pPr>
      <w:r w:rsidRPr="007223A1">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3" w14:textId="3F93535D" w:rsidR="00D22682" w:rsidRPr="00CD5182" w:rsidRDefault="00CD5182" w:rsidP="00A71D50">
      <w:pPr>
        <w:numPr>
          <w:ilvl w:val="0"/>
          <w:numId w:val="6"/>
        </w:numPr>
        <w:rPr>
          <w:rFonts w:ascii="Tahoma" w:hAnsi="Tahoma" w:cs="Tahoma"/>
          <w:b/>
          <w:sz w:val="18"/>
          <w:szCs w:val="18"/>
        </w:rPr>
      </w:pPr>
      <w:r w:rsidRPr="00CD5182">
        <w:rPr>
          <w:rFonts w:ascii="Tahoma" w:hAnsi="Tahoma" w:cs="Tahoma"/>
          <w:b/>
          <w:sz w:val="18"/>
          <w:szCs w:val="18"/>
        </w:rPr>
        <w:t xml:space="preserve">CV clearly indicating fulfilment of eligibility criteria </w:t>
      </w:r>
    </w:p>
    <w:p w14:paraId="11F1E769" w14:textId="1ECE8F90" w:rsidR="00CD5182" w:rsidRPr="00CD5182" w:rsidRDefault="00CD5182" w:rsidP="00A71D50">
      <w:pPr>
        <w:numPr>
          <w:ilvl w:val="0"/>
          <w:numId w:val="6"/>
        </w:numPr>
        <w:rPr>
          <w:rFonts w:ascii="Tahoma" w:hAnsi="Tahoma" w:cs="Tahoma"/>
          <w:b/>
          <w:sz w:val="18"/>
          <w:szCs w:val="18"/>
        </w:rPr>
      </w:pPr>
      <w:r w:rsidRPr="00CD5182">
        <w:rPr>
          <w:rFonts w:ascii="Tahoma" w:hAnsi="Tahoma" w:cs="Tahoma"/>
          <w:b/>
          <w:sz w:val="18"/>
          <w:szCs w:val="18"/>
        </w:rPr>
        <w:t>Motivation letter clearly indicating fulfilment of award criteria</w:t>
      </w:r>
    </w:p>
    <w:p w14:paraId="3D6553F4" w14:textId="77777777" w:rsidR="00D22682" w:rsidRPr="00EB5355" w:rsidRDefault="00D22682" w:rsidP="00D22682">
      <w:pPr>
        <w:rPr>
          <w:rFonts w:ascii="Tahoma" w:hAnsi="Tahoma" w:cs="Tahoma"/>
          <w:b/>
          <w:color w:val="000000"/>
          <w:sz w:val="20"/>
          <w:szCs w:val="20"/>
        </w:rPr>
      </w:pPr>
    </w:p>
    <w:p w14:paraId="329B4C53" w14:textId="23D45BC9"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CD5182">
        <w:rPr>
          <w:rFonts w:ascii="Tahoma" w:hAnsi="Tahoma" w:cs="Tahoma"/>
          <w:b/>
          <w:color w:val="000000" w:themeColor="text1"/>
          <w:sz w:val="20"/>
        </w:rPr>
        <w:t>English or</w:t>
      </w:r>
      <w:r w:rsidR="00CD5182">
        <w:rPr>
          <w:rFonts w:ascii="Tahoma" w:hAnsi="Tahoma" w:cs="Tahoma"/>
          <w:b/>
          <w:color w:val="000000" w:themeColor="text1"/>
          <w:sz w:val="20"/>
        </w:rPr>
        <w:t xml:space="preserve"> Serbian</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2EE5" w14:textId="77777777" w:rsidR="00057BDC" w:rsidRDefault="00057BDC" w:rsidP="00D50F13">
      <w:r>
        <w:separator/>
      </w:r>
    </w:p>
  </w:endnote>
  <w:endnote w:type="continuationSeparator" w:id="0">
    <w:p w14:paraId="7EC3EC2A" w14:textId="77777777" w:rsidR="00057BDC" w:rsidRDefault="00057BD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AA76" w14:textId="77777777" w:rsidR="00057BDC" w:rsidRDefault="00057BDC" w:rsidP="00D50F13">
      <w:r>
        <w:separator/>
      </w:r>
    </w:p>
  </w:footnote>
  <w:footnote w:type="continuationSeparator" w:id="0">
    <w:p w14:paraId="50940EB3" w14:textId="77777777" w:rsidR="00057BDC" w:rsidRDefault="00057BDC"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3D226B"/>
    <w:multiLevelType w:val="hybridMultilevel"/>
    <w:tmpl w:val="12B280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1"/>
  </w:num>
  <w:num w:numId="6">
    <w:abstractNumId w:val="7"/>
  </w:num>
  <w:num w:numId="7">
    <w:abstractNumId w:val="11"/>
  </w:num>
  <w:num w:numId="8">
    <w:abstractNumId w:val="2"/>
  </w:num>
  <w:num w:numId="9">
    <w:abstractNumId w:val="8"/>
  </w:num>
  <w:num w:numId="10">
    <w:abstractNumId w:val="9"/>
  </w:num>
  <w:num w:numId="11">
    <w:abstractNumId w:val="3"/>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57BDC"/>
    <w:rsid w:val="00060282"/>
    <w:rsid w:val="000645DC"/>
    <w:rsid w:val="00072FB8"/>
    <w:rsid w:val="000841B9"/>
    <w:rsid w:val="000852FE"/>
    <w:rsid w:val="00092350"/>
    <w:rsid w:val="00093A9A"/>
    <w:rsid w:val="000A1BF3"/>
    <w:rsid w:val="000B3C6D"/>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5A87"/>
    <w:rsid w:val="0020592E"/>
    <w:rsid w:val="002104A2"/>
    <w:rsid w:val="00231B30"/>
    <w:rsid w:val="002336A0"/>
    <w:rsid w:val="00236880"/>
    <w:rsid w:val="00251355"/>
    <w:rsid w:val="00252955"/>
    <w:rsid w:val="002544EC"/>
    <w:rsid w:val="002703C6"/>
    <w:rsid w:val="0028341F"/>
    <w:rsid w:val="002861C4"/>
    <w:rsid w:val="002870B8"/>
    <w:rsid w:val="00290EBB"/>
    <w:rsid w:val="00294AE6"/>
    <w:rsid w:val="002A2C42"/>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B5246"/>
    <w:rsid w:val="005D2827"/>
    <w:rsid w:val="005D4DB7"/>
    <w:rsid w:val="005D7279"/>
    <w:rsid w:val="005E15F8"/>
    <w:rsid w:val="005E634D"/>
    <w:rsid w:val="00615FF8"/>
    <w:rsid w:val="006426F7"/>
    <w:rsid w:val="00647C28"/>
    <w:rsid w:val="006558F9"/>
    <w:rsid w:val="0067529C"/>
    <w:rsid w:val="00680325"/>
    <w:rsid w:val="006819D8"/>
    <w:rsid w:val="00684663"/>
    <w:rsid w:val="00685694"/>
    <w:rsid w:val="006912CB"/>
    <w:rsid w:val="00697D7A"/>
    <w:rsid w:val="006A18BC"/>
    <w:rsid w:val="006B2D7D"/>
    <w:rsid w:val="006B5512"/>
    <w:rsid w:val="006D3099"/>
    <w:rsid w:val="00711683"/>
    <w:rsid w:val="007223A1"/>
    <w:rsid w:val="00726FB8"/>
    <w:rsid w:val="007556CC"/>
    <w:rsid w:val="00756A1A"/>
    <w:rsid w:val="00782236"/>
    <w:rsid w:val="007867C0"/>
    <w:rsid w:val="00791E04"/>
    <w:rsid w:val="00795409"/>
    <w:rsid w:val="00797834"/>
    <w:rsid w:val="007C267B"/>
    <w:rsid w:val="007E78C4"/>
    <w:rsid w:val="00801371"/>
    <w:rsid w:val="008166AD"/>
    <w:rsid w:val="0082549E"/>
    <w:rsid w:val="0083377F"/>
    <w:rsid w:val="00840C1E"/>
    <w:rsid w:val="00850617"/>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73852"/>
    <w:rsid w:val="00983B9A"/>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61B"/>
    <w:rsid w:val="00CD5182"/>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5049"/>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41A025639A1D49F8898FE98FE98D3F78"/>
        <w:category>
          <w:name w:val="General"/>
          <w:gallery w:val="placeholder"/>
        </w:category>
        <w:types>
          <w:type w:val="bbPlcHdr"/>
        </w:types>
        <w:behaviors>
          <w:behavior w:val="content"/>
        </w:behaviors>
        <w:guid w:val="{72879AFD-2220-43CD-B302-B8F720BB3E48}"/>
      </w:docPartPr>
      <w:docPartBody>
        <w:p w:rsidR="00803518" w:rsidRDefault="0033472B" w:rsidP="0033472B">
          <w:pPr>
            <w:pStyle w:val="41A025639A1D49F8898FE98FE98D3F78"/>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285CDD"/>
    <w:rsid w:val="0033472B"/>
    <w:rsid w:val="00452619"/>
    <w:rsid w:val="004632C8"/>
    <w:rsid w:val="005631AF"/>
    <w:rsid w:val="0056547E"/>
    <w:rsid w:val="005A012A"/>
    <w:rsid w:val="005A2E66"/>
    <w:rsid w:val="00646ADE"/>
    <w:rsid w:val="007177C4"/>
    <w:rsid w:val="0076021C"/>
    <w:rsid w:val="00803518"/>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72B"/>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41A025639A1D49F8898FE98FE98D3F78">
    <w:name w:val="41A025639A1D49F8898FE98FE98D3F78"/>
    <w:rsid w:val="0033472B"/>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9</cp:revision>
  <cp:lastPrinted>2016-04-12T12:31:00Z</cp:lastPrinted>
  <dcterms:created xsi:type="dcterms:W3CDTF">2022-06-29T12:52:00Z</dcterms:created>
  <dcterms:modified xsi:type="dcterms:W3CDTF">2022-07-05T13:04:00Z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