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3C0780" w:rsidRPr="005D2E5D" w:rsidTr="00F8096F">
        <w:trPr>
          <w:cantSplit/>
        </w:trPr>
        <w:tc>
          <w:tcPr>
            <w:tcW w:w="4786" w:type="dxa"/>
          </w:tcPr>
          <w:p w:rsidR="003C0780" w:rsidRPr="005D2E5D" w:rsidRDefault="003C0780" w:rsidP="00F8096F">
            <w:pPr>
              <w:tabs>
                <w:tab w:val="center" w:pos="5670"/>
                <w:tab w:val="center" w:pos="6663"/>
              </w:tabs>
              <w:jc w:val="center"/>
            </w:pPr>
            <w:bookmarkStart w:id="0" w:name="_GoBack"/>
            <w:bookmarkEnd w:id="0"/>
          </w:p>
          <w:p w:rsidR="00DD23DF" w:rsidRDefault="00DD23DF" w:rsidP="00DD23DF">
            <w:pPr>
              <w:rPr>
                <w:lang w:val="sr-Cyrl-RS"/>
              </w:rPr>
            </w:pPr>
            <w:r>
              <w:rPr>
                <w:lang w:val="sr-Cyrl-RS"/>
              </w:rPr>
              <w:t>Република Србија</w:t>
            </w:r>
          </w:p>
          <w:p w:rsidR="00DD23DF" w:rsidRDefault="00DD23DF" w:rsidP="00DD23D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Општина / Град / Градска општина </w:t>
            </w:r>
            <w:r>
              <w:rPr>
                <w:lang w:val="sr-Latn-RS"/>
              </w:rPr>
              <w:t>_______</w:t>
            </w:r>
            <w:r>
              <w:rPr>
                <w:lang w:val="sr-Cyrl-RS"/>
              </w:rPr>
              <w:t>_______________</w:t>
            </w:r>
          </w:p>
          <w:p w:rsidR="00DD23DF" w:rsidRDefault="00DD23DF" w:rsidP="00DD23DF">
            <w:pPr>
              <w:rPr>
                <w:lang w:val="sr-Cyrl-RS"/>
              </w:rPr>
            </w:pPr>
            <w:r>
              <w:rPr>
                <w:lang w:val="sr-Cyrl-RS"/>
              </w:rPr>
              <w:t>Број __________________</w:t>
            </w:r>
          </w:p>
          <w:p w:rsidR="00DD23DF" w:rsidRPr="00AC1EFE" w:rsidRDefault="00DD23DF" w:rsidP="00DD23DF">
            <w:pPr>
              <w:rPr>
                <w:lang w:val="sr-Cyrl-RS"/>
              </w:rPr>
            </w:pPr>
            <w:r>
              <w:rPr>
                <w:lang w:val="sr-Cyrl-RS"/>
              </w:rPr>
              <w:t>Датум ________________</w:t>
            </w:r>
          </w:p>
          <w:p w:rsidR="003C0780" w:rsidRPr="00AF4500" w:rsidRDefault="003C0780" w:rsidP="00AF4500">
            <w:pPr>
              <w:tabs>
                <w:tab w:val="left" w:pos="1418"/>
                <w:tab w:val="center" w:pos="5670"/>
                <w:tab w:val="center" w:pos="6663"/>
              </w:tabs>
              <w:rPr>
                <w:lang w:val="sr-Cyrl-RS"/>
              </w:rPr>
            </w:pPr>
          </w:p>
        </w:tc>
      </w:tr>
    </w:tbl>
    <w:p w:rsidR="003C0780" w:rsidRPr="005D2E5D" w:rsidRDefault="003C0780" w:rsidP="003C0780"/>
    <w:p w:rsidR="002C4EC7" w:rsidRPr="004B4BE4" w:rsidRDefault="002C4EC7" w:rsidP="002C4EC7">
      <w:pPr>
        <w:ind w:firstLine="708"/>
        <w:rPr>
          <w:lang w:val="sr-Cyrl-RS"/>
        </w:rPr>
      </w:pPr>
      <w:r>
        <w:t xml:space="preserve">          </w:t>
      </w:r>
      <w:r w:rsidR="00697F0E">
        <w:t>На основу чл. 4.,</w:t>
      </w:r>
      <w:r w:rsidRPr="004B4BE4">
        <w:t xml:space="preserve"> </w:t>
      </w:r>
      <w:r>
        <w:rPr>
          <w:lang w:val="sr-Cyrl-RS"/>
        </w:rPr>
        <w:t>112</w:t>
      </w:r>
      <w:r w:rsidRPr="004B4BE4">
        <w:rPr>
          <w:lang w:val="sr-Cyrl-RS"/>
        </w:rPr>
        <w:t>.</w:t>
      </w:r>
      <w:r w:rsidR="00697F0E">
        <w:rPr>
          <w:lang w:val="sr-Cyrl-RS"/>
        </w:rPr>
        <w:t xml:space="preserve"> и</w:t>
      </w:r>
      <w:r>
        <w:rPr>
          <w:lang w:val="sr-Latn-RS"/>
        </w:rPr>
        <w:t xml:space="preserve"> </w:t>
      </w:r>
      <w:r>
        <w:rPr>
          <w:lang w:val="sr-Cyrl-RS"/>
        </w:rPr>
        <w:t>114.  За</w:t>
      </w:r>
      <w:r w:rsidR="00710745">
        <w:rPr>
          <w:lang w:val="sr-Cyrl-RS"/>
        </w:rPr>
        <w:t xml:space="preserve">кона о запосленима у аутономним </w:t>
      </w:r>
      <w:r>
        <w:rPr>
          <w:lang w:val="sr-Cyrl-RS"/>
        </w:rPr>
        <w:t>покрајинама и јединицама локалне самоуправе</w:t>
      </w:r>
      <w:r w:rsidRPr="004B4BE4">
        <w:rPr>
          <w:lang w:val="sr-Cyrl-RS"/>
        </w:rPr>
        <w:t xml:space="preserve"> </w:t>
      </w:r>
      <w:r w:rsidRPr="004B4BE4">
        <w:rPr>
          <w:lang w:val="ru-RU"/>
        </w:rPr>
        <w:t>(„Службени</w:t>
      </w:r>
      <w:r>
        <w:rPr>
          <w:lang w:val="ru-RU"/>
        </w:rPr>
        <w:t xml:space="preserve"> гласник РС“ бр. 21/2016</w:t>
      </w:r>
      <w:r w:rsidRPr="004B4BE4">
        <w:rPr>
          <w:lang w:val="ru-RU"/>
        </w:rPr>
        <w:t xml:space="preserve">), </w:t>
      </w:r>
      <w:r>
        <w:rPr>
          <w:lang w:val="ru-RU"/>
        </w:rPr>
        <w:t>________________________________________</w:t>
      </w:r>
      <w:r w:rsidRPr="004B4BE4">
        <w:rPr>
          <w:lang w:val="ru-RU"/>
        </w:rPr>
        <w:t xml:space="preserve"> доноси </w:t>
      </w:r>
      <w:r w:rsidRPr="004B4BE4">
        <w:t xml:space="preserve">  </w:t>
      </w:r>
    </w:p>
    <w:p w:rsidR="003C0780" w:rsidRPr="005D2E5D" w:rsidRDefault="003C0780" w:rsidP="003C0780">
      <w:pPr>
        <w:tabs>
          <w:tab w:val="left" w:pos="5550"/>
        </w:tabs>
        <w:jc w:val="both"/>
      </w:pPr>
    </w:p>
    <w:p w:rsidR="003C0780" w:rsidRPr="005D2E5D" w:rsidRDefault="003C0780" w:rsidP="003C0780">
      <w:pPr>
        <w:tabs>
          <w:tab w:val="left" w:pos="5550"/>
        </w:tabs>
        <w:jc w:val="both"/>
      </w:pPr>
    </w:p>
    <w:p w:rsidR="003C0780" w:rsidRPr="005D2E5D" w:rsidRDefault="003C0780" w:rsidP="003C0780">
      <w:pPr>
        <w:tabs>
          <w:tab w:val="left" w:pos="5550"/>
        </w:tabs>
        <w:jc w:val="center"/>
        <w:rPr>
          <w:b/>
        </w:rPr>
      </w:pPr>
      <w:r w:rsidRPr="005D2E5D">
        <w:rPr>
          <w:b/>
        </w:rPr>
        <w:t>Р Е Ш Е Њ Е</w:t>
      </w:r>
    </w:p>
    <w:p w:rsidR="003C0780" w:rsidRPr="005D2E5D" w:rsidRDefault="003C0780" w:rsidP="003C0780">
      <w:pPr>
        <w:tabs>
          <w:tab w:val="left" w:pos="5550"/>
        </w:tabs>
        <w:jc w:val="both"/>
      </w:pPr>
    </w:p>
    <w:p w:rsidR="00A82646" w:rsidRPr="00A82646" w:rsidRDefault="003C0780" w:rsidP="00A82646">
      <w:pPr>
        <w:jc w:val="both"/>
        <w:rPr>
          <w:b/>
          <w:lang w:val="sr-Cyrl-RS"/>
        </w:rPr>
      </w:pPr>
      <w:r w:rsidRPr="005D2E5D">
        <w:t xml:space="preserve">                   </w:t>
      </w:r>
      <w:r>
        <w:tab/>
      </w:r>
      <w:r w:rsidR="00421219">
        <w:t>1. _________________</w:t>
      </w:r>
      <w:r w:rsidR="00FC27E3" w:rsidRPr="009D6CC6">
        <w:rPr>
          <w:b/>
        </w:rPr>
        <w:t xml:space="preserve"> </w:t>
      </w:r>
      <w:r w:rsidRPr="00A659BF">
        <w:rPr>
          <w:b/>
        </w:rPr>
        <w:t>,</w:t>
      </w:r>
      <w:r w:rsidR="00706C76">
        <w:rPr>
          <w:b/>
          <w:lang w:val="sr-Cyrl-RS"/>
        </w:rPr>
        <w:t xml:space="preserve"> </w:t>
      </w:r>
      <w:r w:rsidR="00421219">
        <w:rPr>
          <w:lang w:val="sr-Cyrl-RS"/>
        </w:rPr>
        <w:t>_________________</w:t>
      </w:r>
      <w:r w:rsidR="00CA3ECC" w:rsidRPr="00CA3ECC">
        <w:t xml:space="preserve"> </w:t>
      </w:r>
      <w:r w:rsidR="00FC27E3">
        <w:rPr>
          <w:lang w:val="sr-Cyrl-RS"/>
        </w:rPr>
        <w:t xml:space="preserve">на радном месту </w:t>
      </w:r>
      <w:r w:rsidR="00421219">
        <w:rPr>
          <w:lang w:val="sr-Latn-RS"/>
        </w:rPr>
        <w:t>________________________________</w:t>
      </w:r>
      <w:r w:rsidR="00421219">
        <w:rPr>
          <w:lang w:val="sr-Cyrl-RS"/>
        </w:rPr>
        <w:t xml:space="preserve"> у _________________________________</w:t>
      </w:r>
      <w:r w:rsidR="00CA3ECC" w:rsidRPr="00A659BF">
        <w:rPr>
          <w:lang w:val="sr-Cyrl-BA"/>
        </w:rPr>
        <w:t>,</w:t>
      </w:r>
      <w:r w:rsidR="00CA3ECC">
        <w:rPr>
          <w:lang w:val="sr-Cyrl-BA"/>
        </w:rPr>
        <w:t xml:space="preserve"> </w:t>
      </w:r>
      <w:r w:rsidR="007C04A3">
        <w:rPr>
          <w:b/>
          <w:lang w:val="sr-Cyrl-BA"/>
        </w:rPr>
        <w:t xml:space="preserve">трајно се </w:t>
      </w:r>
      <w:r w:rsidR="00CA3ECC" w:rsidRPr="00CA3ECC">
        <w:rPr>
          <w:b/>
          <w:lang w:val="sr-Cyrl-RS"/>
        </w:rPr>
        <w:t>премешта</w:t>
      </w:r>
      <w:r w:rsidR="00FC27E3">
        <w:rPr>
          <w:b/>
          <w:lang w:val="sr-Cyrl-RS"/>
        </w:rPr>
        <w:t xml:space="preserve"> </w:t>
      </w:r>
      <w:r w:rsidR="00CA3ECC" w:rsidRPr="00CA3ECC">
        <w:rPr>
          <w:lang w:val="sr-Cyrl-RS"/>
        </w:rPr>
        <w:t xml:space="preserve">на радно место </w:t>
      </w:r>
      <w:r w:rsidR="00421219">
        <w:rPr>
          <w:lang w:val="sr-Cyrl-RS"/>
        </w:rPr>
        <w:t>_________________________________</w:t>
      </w:r>
      <w:r w:rsidR="00FC27E3">
        <w:rPr>
          <w:lang w:val="sr-Cyrl-RS"/>
        </w:rPr>
        <w:t xml:space="preserve"> у </w:t>
      </w:r>
      <w:r w:rsidR="00421219">
        <w:rPr>
          <w:lang w:val="sr-Cyrl-RS"/>
        </w:rPr>
        <w:t>____________________________________</w:t>
      </w:r>
      <w:r w:rsidR="00CA3ECC">
        <w:rPr>
          <w:lang w:val="sr-Cyrl-RS"/>
        </w:rPr>
        <w:t xml:space="preserve">, у звању </w:t>
      </w:r>
      <w:r w:rsidR="007E3DFF">
        <w:rPr>
          <w:lang w:val="sr-Cyrl-RS"/>
        </w:rPr>
        <w:t xml:space="preserve"> </w:t>
      </w:r>
      <w:r w:rsidR="00421219">
        <w:rPr>
          <w:lang w:val="sr-Cyrl-RS"/>
        </w:rPr>
        <w:t>___________________</w:t>
      </w:r>
      <w:r w:rsidR="00CA3ECC">
        <w:rPr>
          <w:lang w:val="sr-Cyrl-RS"/>
        </w:rPr>
        <w:t>,</w:t>
      </w:r>
      <w:r w:rsidR="00CA3ECC" w:rsidRPr="00CA3ECC">
        <w:rPr>
          <w:lang w:val="sr-Cyrl-RS"/>
        </w:rPr>
        <w:t xml:space="preserve"> </w:t>
      </w:r>
      <w:r w:rsidR="00E53CA6" w:rsidRPr="00CA3ECC">
        <w:rPr>
          <w:lang w:val="sr-Cyrl-RS"/>
        </w:rPr>
        <w:t xml:space="preserve">које је одређено </w:t>
      </w:r>
      <w:r w:rsidR="00E53CA6">
        <w:rPr>
          <w:lang w:val="sr-Cyrl-RS"/>
        </w:rPr>
        <w:t>у Правилнику о унутрашњем уређењу и систематизацији радних места</w:t>
      </w:r>
      <w:r w:rsidR="00A82646">
        <w:rPr>
          <w:lang w:val="sr-Cyrl-RS"/>
        </w:rPr>
        <w:t xml:space="preserve"> </w:t>
      </w:r>
      <w:r w:rsidR="00E53CA6">
        <w:rPr>
          <w:lang w:val="sr-Cyrl-RS"/>
        </w:rPr>
        <w:t xml:space="preserve">у </w:t>
      </w:r>
      <w:r w:rsidR="00421219">
        <w:rPr>
          <w:lang w:val="sr-Cyrl-RS"/>
        </w:rPr>
        <w:t>____________________________</w:t>
      </w:r>
      <w:r w:rsidR="00A82646">
        <w:rPr>
          <w:lang w:val="sr-Cyrl-RS"/>
        </w:rPr>
        <w:t>,</w:t>
      </w:r>
      <w:r w:rsidR="00E22050">
        <w:rPr>
          <w:lang w:val="sr-Cyrl-RS"/>
        </w:rPr>
        <w:t xml:space="preserve"> </w:t>
      </w:r>
      <w:r w:rsidR="00421219">
        <w:rPr>
          <w:b/>
          <w:lang w:val="sr-Cyrl-RS"/>
        </w:rPr>
        <w:t>почев од ____________</w:t>
      </w:r>
      <w:r w:rsidR="00A82646" w:rsidRPr="00A82646">
        <w:rPr>
          <w:b/>
          <w:lang w:val="ru-RU"/>
        </w:rPr>
        <w:t>.године</w:t>
      </w:r>
      <w:r w:rsidR="00A82646" w:rsidRPr="00A82646">
        <w:rPr>
          <w:b/>
          <w:lang w:val="sr-Cyrl-RS"/>
        </w:rPr>
        <w:t>.</w:t>
      </w:r>
    </w:p>
    <w:p w:rsidR="00706C76" w:rsidRPr="0013165F" w:rsidRDefault="003C0780" w:rsidP="00706C76">
      <w:pPr>
        <w:jc w:val="both"/>
        <w:rPr>
          <w:lang w:val="sr-Cyrl-RS"/>
        </w:rPr>
      </w:pPr>
      <w:r w:rsidRPr="00F50C16">
        <w:t xml:space="preserve">                   </w:t>
      </w:r>
      <w:r w:rsidRPr="00F50C16">
        <w:tab/>
      </w:r>
      <w:r w:rsidR="00E53CA6">
        <w:rPr>
          <w:lang w:val="sr-Cyrl-RS"/>
        </w:rPr>
        <w:t xml:space="preserve"> </w:t>
      </w:r>
      <w:r w:rsidR="002506E7">
        <w:rPr>
          <w:lang w:val="sr-Cyrl-RS"/>
        </w:rPr>
        <w:t>2</w:t>
      </w:r>
      <w:r w:rsidR="00EA16EC">
        <w:t>.</w:t>
      </w:r>
      <w:r w:rsidR="00EA16EC">
        <w:rPr>
          <w:lang w:val="sr-Cyrl-RS"/>
        </w:rPr>
        <w:t xml:space="preserve"> </w:t>
      </w:r>
      <w:r w:rsidR="00A938CE">
        <w:rPr>
          <w:lang w:val="sr-Cyrl-RS"/>
        </w:rPr>
        <w:t>Именовано</w:t>
      </w:r>
      <w:r w:rsidR="00FC27E3">
        <w:rPr>
          <w:lang w:val="sr-Cyrl-RS"/>
        </w:rPr>
        <w:t>м</w:t>
      </w:r>
      <w:r w:rsidR="00E53CA6">
        <w:rPr>
          <w:lang w:val="sr-Cyrl-RS"/>
        </w:rPr>
        <w:t xml:space="preserve"> се </w:t>
      </w:r>
      <w:r w:rsidRPr="00F50C16">
        <w:t>одређује</w:t>
      </w:r>
      <w:r w:rsidRPr="009D6CC6">
        <w:rPr>
          <w:lang w:val="sr-Cyrl-RS"/>
        </w:rPr>
        <w:t xml:space="preserve"> </w:t>
      </w:r>
      <w:r w:rsidR="003B1A41">
        <w:rPr>
          <w:lang w:val="sr-Latn-CS"/>
        </w:rPr>
        <w:t>________</w:t>
      </w:r>
      <w:r w:rsidR="00706C76" w:rsidRPr="00452C37">
        <w:rPr>
          <w:lang w:val="sr-Latn-CS"/>
        </w:rPr>
        <w:t xml:space="preserve"> </w:t>
      </w:r>
      <w:r w:rsidR="00706C76" w:rsidRPr="00452C37">
        <w:t xml:space="preserve">платна група, </w:t>
      </w:r>
      <w:r w:rsidR="003B1A41">
        <w:rPr>
          <w:lang w:val="sr-Cyrl-RS"/>
        </w:rPr>
        <w:t>_________</w:t>
      </w:r>
      <w:r w:rsidR="00706C76" w:rsidRPr="0013165F">
        <w:rPr>
          <w:lang w:val="sr-Cyrl-RS"/>
        </w:rPr>
        <w:t xml:space="preserve"> </w:t>
      </w:r>
      <w:r w:rsidR="00706C76" w:rsidRPr="0013165F">
        <w:t xml:space="preserve"> платни разред и коефицијент </w:t>
      </w:r>
      <w:r w:rsidR="003B1A41">
        <w:rPr>
          <w:lang w:val="sr-Cyrl-RS"/>
        </w:rPr>
        <w:t>за обрачун и исплату плате од ________</w:t>
      </w:r>
      <w:r w:rsidR="00706C76" w:rsidRPr="0013165F">
        <w:rPr>
          <w:lang w:val="sr-Cyrl-RS"/>
        </w:rPr>
        <w:t xml:space="preserve">, почев од дана </w:t>
      </w:r>
      <w:r w:rsidR="00A938CE" w:rsidRPr="0013165F">
        <w:rPr>
          <w:lang w:val="sr-Cyrl-RS"/>
        </w:rPr>
        <w:t>премештаја</w:t>
      </w:r>
      <w:r w:rsidR="00706C76" w:rsidRPr="0013165F">
        <w:rPr>
          <w:lang w:val="sr-Cyrl-RS"/>
        </w:rPr>
        <w:t xml:space="preserve"> по овом решењу.</w:t>
      </w:r>
    </w:p>
    <w:p w:rsidR="00706C76" w:rsidRPr="0013165F" w:rsidRDefault="00706C76" w:rsidP="00706C76">
      <w:pPr>
        <w:jc w:val="both"/>
        <w:rPr>
          <w:lang w:val="sr-Cyrl-RS"/>
        </w:rPr>
      </w:pPr>
      <w:r w:rsidRPr="0013165F">
        <w:t xml:space="preserve">                   </w:t>
      </w:r>
      <w:r w:rsidRPr="0013165F">
        <w:tab/>
      </w:r>
      <w:r w:rsidRPr="0013165F">
        <w:rPr>
          <w:lang w:val="sr-Cyrl-RS"/>
        </w:rPr>
        <w:t>3</w:t>
      </w:r>
      <w:r w:rsidRPr="0013165F">
        <w:t xml:space="preserve">. </w:t>
      </w:r>
      <w:r w:rsidR="00A938CE" w:rsidRPr="0013165F">
        <w:rPr>
          <w:lang w:val="sr-Cyrl-RS"/>
        </w:rPr>
        <w:t>Именован</w:t>
      </w:r>
      <w:r w:rsidR="00FC27E3" w:rsidRPr="0013165F">
        <w:rPr>
          <w:lang w:val="sr-Cyrl-RS"/>
        </w:rPr>
        <w:t>и</w:t>
      </w:r>
      <w:r w:rsidRPr="0013165F">
        <w:t xml:space="preserve"> има право на </w:t>
      </w:r>
      <w:r w:rsidR="003B1A41">
        <w:t>додатак на основну плату од _______</w:t>
      </w:r>
      <w:r w:rsidRPr="0013165F">
        <w:t xml:space="preserve"> основне плате за сваку навршену годину рада у радном односу</w:t>
      </w:r>
      <w:r w:rsidRPr="009D6CC6">
        <w:t xml:space="preserve"> </w:t>
      </w:r>
      <w:r w:rsidRPr="0013165F">
        <w:t>код послодавца</w:t>
      </w:r>
      <w:r w:rsidRPr="0013165F">
        <w:rPr>
          <w:lang w:val="sr-Cyrl-RS"/>
        </w:rPr>
        <w:t>, што</w:t>
      </w:r>
      <w:r w:rsidR="00416E41" w:rsidRPr="0013165F">
        <w:rPr>
          <w:lang w:val="sr-Cyrl-RS"/>
        </w:rPr>
        <w:t xml:space="preserve"> на дан доношења решења </w:t>
      </w:r>
      <w:r w:rsidRPr="0013165F">
        <w:rPr>
          <w:lang w:val="sr-Cyrl-RS"/>
        </w:rPr>
        <w:t>износи</w:t>
      </w:r>
      <w:r w:rsidRPr="009D6CC6">
        <w:t xml:space="preserve"> </w:t>
      </w:r>
      <w:r w:rsidR="003B1A41">
        <w:rPr>
          <w:lang w:val="sr-Cyrl-RS"/>
        </w:rPr>
        <w:t>__________</w:t>
      </w:r>
      <w:r w:rsidRPr="0013165F">
        <w:t>.</w:t>
      </w:r>
    </w:p>
    <w:p w:rsidR="003C0780" w:rsidRDefault="003C0780" w:rsidP="00706C76">
      <w:pPr>
        <w:jc w:val="both"/>
        <w:rPr>
          <w:lang w:val="sr-Cyrl-RS"/>
        </w:rPr>
      </w:pPr>
      <w:r w:rsidRPr="00F50C16">
        <w:rPr>
          <w:spacing w:val="-9"/>
        </w:rPr>
        <w:tab/>
      </w:r>
      <w:r w:rsidRPr="00F50C16">
        <w:tab/>
      </w:r>
    </w:p>
    <w:p w:rsidR="002F31D5" w:rsidRPr="002F31D5" w:rsidRDefault="002F31D5" w:rsidP="00706C76">
      <w:pPr>
        <w:jc w:val="both"/>
        <w:rPr>
          <w:lang w:val="sr-Cyrl-RS"/>
        </w:rPr>
      </w:pPr>
    </w:p>
    <w:p w:rsidR="003C0780" w:rsidRDefault="003C0780" w:rsidP="003C0780">
      <w:pPr>
        <w:tabs>
          <w:tab w:val="left" w:pos="5970"/>
        </w:tabs>
        <w:jc w:val="center"/>
        <w:rPr>
          <w:b/>
          <w:lang w:val="sr-Cyrl-RS"/>
        </w:rPr>
      </w:pPr>
      <w:r w:rsidRPr="009C3B55">
        <w:rPr>
          <w:b/>
        </w:rPr>
        <w:t>О б р а з л о ж е њ е</w:t>
      </w:r>
    </w:p>
    <w:p w:rsidR="002F31D5" w:rsidRPr="002F31D5" w:rsidRDefault="002F31D5" w:rsidP="003C0780">
      <w:pPr>
        <w:tabs>
          <w:tab w:val="left" w:pos="5970"/>
        </w:tabs>
        <w:jc w:val="center"/>
        <w:rPr>
          <w:b/>
          <w:lang w:val="sr-Cyrl-RS"/>
        </w:rPr>
      </w:pPr>
    </w:p>
    <w:p w:rsidR="00697F0E" w:rsidRPr="00697F0E" w:rsidRDefault="00697F0E" w:rsidP="009D6CC6">
      <w:pPr>
        <w:shd w:val="clear" w:color="auto" w:fill="FFFFFF"/>
        <w:spacing w:before="48" w:after="48"/>
        <w:jc w:val="both"/>
        <w:rPr>
          <w:color w:val="000000"/>
          <w:lang w:val="sr-Latn-RS"/>
        </w:rPr>
      </w:pPr>
      <w:r>
        <w:rPr>
          <w:lang w:val="sr-Cyrl-RS"/>
        </w:rPr>
        <w:t xml:space="preserve">Чланом 4. </w:t>
      </w:r>
      <w:r>
        <w:t xml:space="preserve">Закона о </w:t>
      </w:r>
      <w:r>
        <w:rPr>
          <w:lang w:val="sr-Cyrl-RS"/>
        </w:rPr>
        <w:t>запосленима у аутономним покрајинама и јединицама локалне самоуправе</w:t>
      </w:r>
      <w:r>
        <w:t xml:space="preserve"> </w:t>
      </w:r>
      <w:r w:rsidRPr="003E10FA">
        <w:t xml:space="preserve">прописано је </w:t>
      </w:r>
      <w:r w:rsidRPr="003E10FA">
        <w:rPr>
          <w:lang w:val="sr-Cyrl-RS"/>
        </w:rPr>
        <w:t>да</w:t>
      </w:r>
      <w:r w:rsidRPr="003E10FA">
        <w:rPr>
          <w:color w:val="000000"/>
        </w:rPr>
        <w:t xml:space="preserve"> </w:t>
      </w:r>
      <w:r w:rsidRPr="003E10FA">
        <w:rPr>
          <w:color w:val="000000"/>
          <w:lang w:val="sr-Cyrl-RS"/>
        </w:rPr>
        <w:t>з</w:t>
      </w:r>
      <w:r>
        <w:rPr>
          <w:color w:val="000000"/>
        </w:rPr>
        <w:t>а</w:t>
      </w:r>
      <w:r w:rsidRPr="003E10FA">
        <w:rPr>
          <w:color w:val="000000"/>
        </w:rPr>
        <w:t xml:space="preserve"> </w:t>
      </w:r>
      <w:r>
        <w:rPr>
          <w:color w:val="000000"/>
        </w:rPr>
        <w:t>службенике</w:t>
      </w:r>
      <w:r w:rsidRPr="003E10FA">
        <w:rPr>
          <w:color w:val="000000"/>
        </w:rPr>
        <w:t xml:space="preserve"> </w:t>
      </w:r>
      <w:r>
        <w:rPr>
          <w:color w:val="000000"/>
        </w:rPr>
        <w:t>и</w:t>
      </w:r>
      <w:r w:rsidRPr="003E10FA">
        <w:rPr>
          <w:color w:val="000000"/>
        </w:rPr>
        <w:t xml:space="preserve"> </w:t>
      </w:r>
      <w:r>
        <w:rPr>
          <w:color w:val="000000"/>
        </w:rPr>
        <w:t>намештенике</w:t>
      </w:r>
      <w:r w:rsidRPr="003E10FA">
        <w:rPr>
          <w:color w:val="000000"/>
        </w:rPr>
        <w:t xml:space="preserve"> </w:t>
      </w:r>
      <w:r>
        <w:rPr>
          <w:color w:val="000000"/>
        </w:rPr>
        <w:t>у</w:t>
      </w:r>
      <w:r w:rsidRPr="003E10FA">
        <w:rPr>
          <w:color w:val="000000"/>
        </w:rPr>
        <w:t xml:space="preserve"> </w:t>
      </w:r>
      <w:r>
        <w:rPr>
          <w:color w:val="000000"/>
        </w:rPr>
        <w:t>јединицама</w:t>
      </w:r>
      <w:r w:rsidRPr="003E10FA">
        <w:rPr>
          <w:color w:val="000000"/>
        </w:rPr>
        <w:t xml:space="preserve"> </w:t>
      </w:r>
      <w:r>
        <w:rPr>
          <w:color w:val="000000"/>
        </w:rPr>
        <w:t>локалне</w:t>
      </w:r>
      <w:r w:rsidRPr="003E10FA">
        <w:rPr>
          <w:color w:val="000000"/>
        </w:rPr>
        <w:t xml:space="preserve"> </w:t>
      </w:r>
      <w:r>
        <w:rPr>
          <w:color w:val="000000"/>
        </w:rPr>
        <w:t>самоуправе</w:t>
      </w:r>
      <w:r w:rsidRPr="003E10FA">
        <w:rPr>
          <w:color w:val="000000"/>
        </w:rPr>
        <w:t xml:space="preserve">, </w:t>
      </w:r>
      <w:r>
        <w:rPr>
          <w:color w:val="000000"/>
        </w:rPr>
        <w:t>права</w:t>
      </w:r>
      <w:r w:rsidRPr="003E10FA">
        <w:rPr>
          <w:color w:val="000000"/>
        </w:rPr>
        <w:t xml:space="preserve"> </w:t>
      </w:r>
      <w:r>
        <w:rPr>
          <w:color w:val="000000"/>
        </w:rPr>
        <w:t>и</w:t>
      </w:r>
      <w:r w:rsidRPr="003E10FA">
        <w:rPr>
          <w:color w:val="000000"/>
        </w:rPr>
        <w:t xml:space="preserve"> </w:t>
      </w:r>
      <w:r>
        <w:rPr>
          <w:color w:val="000000"/>
        </w:rPr>
        <w:t>дужности</w:t>
      </w:r>
      <w:r w:rsidRPr="003E10FA">
        <w:rPr>
          <w:color w:val="000000"/>
        </w:rPr>
        <w:t xml:space="preserve"> </w:t>
      </w:r>
      <w:r>
        <w:rPr>
          <w:color w:val="000000"/>
        </w:rPr>
        <w:t>у</w:t>
      </w:r>
      <w:r w:rsidRPr="003E10FA">
        <w:rPr>
          <w:color w:val="000000"/>
        </w:rPr>
        <w:t xml:space="preserve"> </w:t>
      </w:r>
      <w:r>
        <w:rPr>
          <w:color w:val="000000"/>
        </w:rPr>
        <w:t>име</w:t>
      </w:r>
      <w:r w:rsidRPr="003E10FA">
        <w:rPr>
          <w:color w:val="000000"/>
        </w:rPr>
        <w:t xml:space="preserve"> </w:t>
      </w:r>
      <w:r>
        <w:rPr>
          <w:color w:val="000000"/>
        </w:rPr>
        <w:t>послодавца</w:t>
      </w:r>
      <w:r w:rsidRPr="003E10FA">
        <w:rPr>
          <w:color w:val="000000"/>
        </w:rPr>
        <w:t xml:space="preserve">, </w:t>
      </w:r>
      <w:r>
        <w:rPr>
          <w:color w:val="000000"/>
        </w:rPr>
        <w:t>врши</w:t>
      </w:r>
      <w:r w:rsidRPr="003E10FA">
        <w:rPr>
          <w:color w:val="000000"/>
        </w:rPr>
        <w:t xml:space="preserve"> </w:t>
      </w:r>
      <w:r>
        <w:rPr>
          <w:color w:val="000000"/>
        </w:rPr>
        <w:t>начелник</w:t>
      </w:r>
      <w:r w:rsidRPr="003E10FA">
        <w:rPr>
          <w:color w:val="000000"/>
        </w:rPr>
        <w:t xml:space="preserve"> </w:t>
      </w:r>
      <w:r>
        <w:rPr>
          <w:color w:val="000000"/>
        </w:rPr>
        <w:t>градске</w:t>
      </w:r>
      <w:r w:rsidRPr="003E10FA">
        <w:rPr>
          <w:color w:val="000000"/>
        </w:rPr>
        <w:t xml:space="preserve"> </w:t>
      </w:r>
      <w:r>
        <w:rPr>
          <w:color w:val="000000"/>
        </w:rPr>
        <w:t>или</w:t>
      </w:r>
      <w:r w:rsidRPr="003E10FA">
        <w:rPr>
          <w:color w:val="000000"/>
        </w:rPr>
        <w:t xml:space="preserve"> </w:t>
      </w:r>
      <w:r>
        <w:rPr>
          <w:color w:val="000000"/>
        </w:rPr>
        <w:t>општинске</w:t>
      </w:r>
      <w:r w:rsidRPr="003E10FA">
        <w:rPr>
          <w:color w:val="000000"/>
        </w:rPr>
        <w:t xml:space="preserve"> </w:t>
      </w:r>
      <w:r>
        <w:rPr>
          <w:color w:val="000000"/>
        </w:rPr>
        <w:t>управе</w:t>
      </w:r>
      <w:r w:rsidRPr="003E10FA">
        <w:rPr>
          <w:color w:val="000000"/>
        </w:rPr>
        <w:t xml:space="preserve"> </w:t>
      </w:r>
      <w:r>
        <w:rPr>
          <w:color w:val="000000"/>
        </w:rPr>
        <w:t>ако</w:t>
      </w:r>
      <w:r w:rsidRPr="003E10FA">
        <w:rPr>
          <w:color w:val="000000"/>
        </w:rPr>
        <w:t xml:space="preserve"> </w:t>
      </w:r>
      <w:r>
        <w:rPr>
          <w:color w:val="000000"/>
        </w:rPr>
        <w:t>је</w:t>
      </w:r>
      <w:r w:rsidRPr="003E10FA">
        <w:rPr>
          <w:color w:val="000000"/>
        </w:rPr>
        <w:t xml:space="preserve"> </w:t>
      </w:r>
      <w:r>
        <w:rPr>
          <w:color w:val="000000"/>
        </w:rPr>
        <w:t>образована</w:t>
      </w:r>
      <w:r w:rsidRPr="003E10FA">
        <w:rPr>
          <w:color w:val="000000"/>
        </w:rPr>
        <w:t xml:space="preserve"> </w:t>
      </w:r>
      <w:r>
        <w:rPr>
          <w:color w:val="000000"/>
        </w:rPr>
        <w:t>као</w:t>
      </w:r>
      <w:r w:rsidRPr="003E10FA">
        <w:rPr>
          <w:color w:val="000000"/>
        </w:rPr>
        <w:t xml:space="preserve"> </w:t>
      </w:r>
      <w:r>
        <w:rPr>
          <w:color w:val="000000"/>
        </w:rPr>
        <w:t>јединствен</w:t>
      </w:r>
      <w:r w:rsidRPr="003E10FA">
        <w:rPr>
          <w:color w:val="000000"/>
        </w:rPr>
        <w:t xml:space="preserve"> </w:t>
      </w:r>
      <w:r>
        <w:rPr>
          <w:color w:val="000000"/>
        </w:rPr>
        <w:t>орган</w:t>
      </w:r>
      <w:r w:rsidRPr="003E10FA">
        <w:rPr>
          <w:color w:val="000000"/>
        </w:rPr>
        <w:t xml:space="preserve">, </w:t>
      </w:r>
      <w:r>
        <w:rPr>
          <w:color w:val="000000"/>
        </w:rPr>
        <w:t>односно</w:t>
      </w:r>
      <w:r w:rsidRPr="003E10FA">
        <w:rPr>
          <w:color w:val="000000"/>
        </w:rPr>
        <w:t xml:space="preserve"> </w:t>
      </w:r>
      <w:r>
        <w:rPr>
          <w:color w:val="000000"/>
        </w:rPr>
        <w:t>начелник</w:t>
      </w:r>
      <w:r w:rsidRPr="003E10FA">
        <w:rPr>
          <w:color w:val="000000"/>
        </w:rPr>
        <w:t xml:space="preserve"> </w:t>
      </w:r>
      <w:r>
        <w:rPr>
          <w:color w:val="000000"/>
        </w:rPr>
        <w:t>управе</w:t>
      </w:r>
      <w:r w:rsidRPr="003E10FA">
        <w:rPr>
          <w:color w:val="000000"/>
        </w:rPr>
        <w:t xml:space="preserve"> </w:t>
      </w:r>
      <w:r>
        <w:rPr>
          <w:color w:val="000000"/>
        </w:rPr>
        <w:t>за</w:t>
      </w:r>
      <w:r w:rsidRPr="003E10FA">
        <w:rPr>
          <w:color w:val="000000"/>
        </w:rPr>
        <w:t xml:space="preserve"> </w:t>
      </w:r>
      <w:r>
        <w:rPr>
          <w:color w:val="000000"/>
        </w:rPr>
        <w:t>поједине</w:t>
      </w:r>
      <w:r w:rsidRPr="003E10FA">
        <w:rPr>
          <w:color w:val="000000"/>
        </w:rPr>
        <w:t xml:space="preserve"> </w:t>
      </w:r>
      <w:r>
        <w:rPr>
          <w:color w:val="000000"/>
        </w:rPr>
        <w:t>области</w:t>
      </w:r>
      <w:r w:rsidRPr="003E10FA">
        <w:rPr>
          <w:color w:val="000000"/>
        </w:rPr>
        <w:t xml:space="preserve">, </w:t>
      </w:r>
      <w:r>
        <w:rPr>
          <w:color w:val="000000"/>
        </w:rPr>
        <w:t>или</w:t>
      </w:r>
      <w:r w:rsidRPr="003E10FA">
        <w:rPr>
          <w:color w:val="000000"/>
        </w:rPr>
        <w:t xml:space="preserve"> </w:t>
      </w:r>
      <w:r>
        <w:rPr>
          <w:color w:val="000000"/>
        </w:rPr>
        <w:t>начелник</w:t>
      </w:r>
      <w:r w:rsidRPr="003E10FA">
        <w:rPr>
          <w:color w:val="000000"/>
        </w:rPr>
        <w:t xml:space="preserve"> </w:t>
      </w:r>
      <w:r>
        <w:rPr>
          <w:color w:val="000000"/>
        </w:rPr>
        <w:t>управе</w:t>
      </w:r>
      <w:r w:rsidRPr="003E10FA">
        <w:rPr>
          <w:color w:val="000000"/>
        </w:rPr>
        <w:t xml:space="preserve"> </w:t>
      </w:r>
      <w:r>
        <w:rPr>
          <w:color w:val="000000"/>
        </w:rPr>
        <w:t>градске</w:t>
      </w:r>
      <w:r w:rsidRPr="003E10FA">
        <w:rPr>
          <w:color w:val="000000"/>
        </w:rPr>
        <w:t xml:space="preserve"> </w:t>
      </w:r>
      <w:r>
        <w:rPr>
          <w:color w:val="000000"/>
        </w:rPr>
        <w:t>општине</w:t>
      </w:r>
      <w:r w:rsidRPr="003E10FA">
        <w:rPr>
          <w:color w:val="000000"/>
        </w:rPr>
        <w:t xml:space="preserve">, </w:t>
      </w:r>
      <w:r>
        <w:rPr>
          <w:color w:val="000000"/>
        </w:rPr>
        <w:t>односно</w:t>
      </w:r>
      <w:r w:rsidRPr="003E10FA">
        <w:rPr>
          <w:color w:val="000000"/>
        </w:rPr>
        <w:t xml:space="preserve"> </w:t>
      </w:r>
      <w:r>
        <w:rPr>
          <w:color w:val="000000"/>
        </w:rPr>
        <w:t>руководилац</w:t>
      </w:r>
      <w:r w:rsidRPr="003E10FA">
        <w:rPr>
          <w:color w:val="000000"/>
        </w:rPr>
        <w:t xml:space="preserve"> </w:t>
      </w:r>
      <w:r>
        <w:rPr>
          <w:color w:val="000000"/>
        </w:rPr>
        <w:t>који</w:t>
      </w:r>
      <w:r w:rsidRPr="003E10FA">
        <w:rPr>
          <w:color w:val="000000"/>
        </w:rPr>
        <w:t xml:space="preserve"> </w:t>
      </w:r>
      <w:r>
        <w:rPr>
          <w:color w:val="000000"/>
        </w:rPr>
        <w:t>руководи</w:t>
      </w:r>
      <w:r w:rsidRPr="003E10FA">
        <w:rPr>
          <w:color w:val="000000"/>
        </w:rPr>
        <w:t xml:space="preserve"> </w:t>
      </w:r>
      <w:r>
        <w:rPr>
          <w:color w:val="000000"/>
        </w:rPr>
        <w:t>службом</w:t>
      </w:r>
      <w:r w:rsidRPr="003E10FA">
        <w:rPr>
          <w:color w:val="000000"/>
        </w:rPr>
        <w:t xml:space="preserve"> </w:t>
      </w:r>
      <w:r>
        <w:rPr>
          <w:color w:val="000000"/>
        </w:rPr>
        <w:t>или</w:t>
      </w:r>
      <w:r w:rsidRPr="003E10FA">
        <w:rPr>
          <w:color w:val="000000"/>
        </w:rPr>
        <w:t xml:space="preserve"> </w:t>
      </w:r>
      <w:r>
        <w:rPr>
          <w:color w:val="000000"/>
        </w:rPr>
        <w:t>организацијом</w:t>
      </w:r>
      <w:r w:rsidRPr="003E10FA">
        <w:rPr>
          <w:color w:val="000000"/>
        </w:rPr>
        <w:t>.</w:t>
      </w:r>
      <w:r w:rsidR="00706C76">
        <w:rPr>
          <w:lang w:val="sr-Cyrl-RS"/>
        </w:rPr>
        <w:t xml:space="preserve">                  </w:t>
      </w:r>
    </w:p>
    <w:p w:rsidR="00697F0E" w:rsidRDefault="00697F0E" w:rsidP="009D6CC6">
      <w:pPr>
        <w:shd w:val="clear" w:color="auto" w:fill="FFFFFF"/>
        <w:spacing w:before="48" w:after="48"/>
        <w:jc w:val="both"/>
        <w:rPr>
          <w:lang w:val="sr-Cyrl-RS"/>
        </w:rPr>
      </w:pPr>
    </w:p>
    <w:p w:rsidR="00697F0E" w:rsidRPr="00EB00EE" w:rsidRDefault="00697F0E" w:rsidP="009D6CC6">
      <w:pPr>
        <w:shd w:val="clear" w:color="auto" w:fill="FFFFFF"/>
        <w:spacing w:before="48" w:after="48"/>
        <w:jc w:val="both"/>
        <w:rPr>
          <w:color w:val="000000"/>
        </w:rPr>
      </w:pPr>
      <w:r>
        <w:rPr>
          <w:lang w:val="sr-Cyrl-RS"/>
        </w:rPr>
        <w:t>Чланом 112. Закона о запосленима у аутономним покрајинама и јединицама локалне самоуправе</w:t>
      </w:r>
      <w:r w:rsidRPr="004B4BE4">
        <w:rPr>
          <w:lang w:val="sr-Cyrl-RS"/>
        </w:rPr>
        <w:t xml:space="preserve"> </w:t>
      </w:r>
      <w:r>
        <w:rPr>
          <w:lang w:val="ru-RU"/>
        </w:rPr>
        <w:t xml:space="preserve"> прописано је да </w:t>
      </w:r>
      <w:r w:rsidRPr="00EB00EE">
        <w:rPr>
          <w:color w:val="000000"/>
        </w:rPr>
        <w:t>с</w:t>
      </w:r>
      <w:r>
        <w:rPr>
          <w:color w:val="000000"/>
        </w:rPr>
        <w:t>лужбеник</w:t>
      </w:r>
      <w:r w:rsidRPr="00EB00EE">
        <w:rPr>
          <w:color w:val="000000"/>
        </w:rPr>
        <w:t xml:space="preserve"> </w:t>
      </w:r>
      <w:r>
        <w:rPr>
          <w:color w:val="000000"/>
        </w:rPr>
        <w:t>може</w:t>
      </w:r>
      <w:r w:rsidRPr="00EB00EE">
        <w:rPr>
          <w:color w:val="000000"/>
        </w:rPr>
        <w:t xml:space="preserve">, </w:t>
      </w:r>
      <w:r>
        <w:rPr>
          <w:color w:val="000000"/>
        </w:rPr>
        <w:t>због</w:t>
      </w:r>
      <w:r w:rsidRPr="00EB00EE">
        <w:rPr>
          <w:color w:val="000000"/>
        </w:rPr>
        <w:t xml:space="preserve"> </w:t>
      </w:r>
      <w:r>
        <w:rPr>
          <w:color w:val="000000"/>
        </w:rPr>
        <w:t>потребе</w:t>
      </w:r>
      <w:r w:rsidRPr="00EB00EE">
        <w:rPr>
          <w:color w:val="000000"/>
        </w:rPr>
        <w:t xml:space="preserve"> </w:t>
      </w:r>
      <w:r>
        <w:rPr>
          <w:color w:val="000000"/>
        </w:rPr>
        <w:t>рада</w:t>
      </w:r>
      <w:r w:rsidRPr="00EB00EE">
        <w:rPr>
          <w:color w:val="000000"/>
        </w:rPr>
        <w:t xml:space="preserve">, </w:t>
      </w:r>
      <w:r>
        <w:rPr>
          <w:color w:val="000000"/>
        </w:rPr>
        <w:t>да</w:t>
      </w:r>
      <w:r w:rsidRPr="00EB00EE">
        <w:rPr>
          <w:color w:val="000000"/>
        </w:rPr>
        <w:t xml:space="preserve"> </w:t>
      </w:r>
      <w:r>
        <w:rPr>
          <w:color w:val="000000"/>
        </w:rPr>
        <w:t>буде</w:t>
      </w:r>
      <w:r w:rsidRPr="00EB00EE">
        <w:rPr>
          <w:color w:val="000000"/>
        </w:rPr>
        <w:t xml:space="preserve"> </w:t>
      </w:r>
      <w:r>
        <w:rPr>
          <w:color w:val="000000"/>
        </w:rPr>
        <w:t>трајно</w:t>
      </w:r>
      <w:r w:rsidRPr="00EB00EE">
        <w:rPr>
          <w:color w:val="000000"/>
        </w:rPr>
        <w:t xml:space="preserve"> </w:t>
      </w:r>
      <w:r>
        <w:rPr>
          <w:color w:val="000000"/>
        </w:rPr>
        <w:t>или</w:t>
      </w:r>
      <w:r w:rsidRPr="00EB00EE">
        <w:rPr>
          <w:color w:val="000000"/>
        </w:rPr>
        <w:t xml:space="preserve"> </w:t>
      </w:r>
      <w:r>
        <w:rPr>
          <w:color w:val="000000"/>
        </w:rPr>
        <w:t>привремено</w:t>
      </w:r>
      <w:r w:rsidRPr="00EB00EE">
        <w:rPr>
          <w:color w:val="000000"/>
        </w:rPr>
        <w:t xml:space="preserve"> </w:t>
      </w:r>
      <w:r>
        <w:rPr>
          <w:color w:val="000000"/>
        </w:rPr>
        <w:t>премештен</w:t>
      </w:r>
      <w:r w:rsidRPr="00EB00EE">
        <w:rPr>
          <w:color w:val="000000"/>
        </w:rPr>
        <w:t xml:space="preserve"> </w:t>
      </w:r>
      <w:r>
        <w:rPr>
          <w:color w:val="000000"/>
        </w:rPr>
        <w:t>на</w:t>
      </w:r>
      <w:r w:rsidRPr="00EB00EE">
        <w:rPr>
          <w:color w:val="000000"/>
        </w:rPr>
        <w:t xml:space="preserve"> </w:t>
      </w:r>
      <w:r>
        <w:rPr>
          <w:color w:val="000000"/>
        </w:rPr>
        <w:t>друго</w:t>
      </w:r>
      <w:r w:rsidRPr="00EB00EE">
        <w:rPr>
          <w:color w:val="000000"/>
        </w:rPr>
        <w:t xml:space="preserve"> </w:t>
      </w:r>
      <w:r>
        <w:rPr>
          <w:color w:val="000000"/>
        </w:rPr>
        <w:t>одговарајуће</w:t>
      </w:r>
      <w:r w:rsidRPr="00EB00EE">
        <w:rPr>
          <w:color w:val="000000"/>
        </w:rPr>
        <w:t xml:space="preserve"> </w:t>
      </w:r>
      <w:r>
        <w:rPr>
          <w:color w:val="000000"/>
        </w:rPr>
        <w:t>радно</w:t>
      </w:r>
      <w:r w:rsidRPr="00EB00EE">
        <w:rPr>
          <w:color w:val="000000"/>
        </w:rPr>
        <w:t xml:space="preserve"> </w:t>
      </w:r>
      <w:r>
        <w:rPr>
          <w:color w:val="000000"/>
        </w:rPr>
        <w:t>место</w:t>
      </w:r>
      <w:r w:rsidRPr="00EB00EE">
        <w:rPr>
          <w:color w:val="000000"/>
        </w:rPr>
        <w:t>.</w:t>
      </w:r>
    </w:p>
    <w:p w:rsidR="00697F0E" w:rsidRDefault="00697F0E" w:rsidP="009D6CC6">
      <w:pPr>
        <w:shd w:val="clear" w:color="auto" w:fill="FFFFFF"/>
        <w:spacing w:before="48" w:after="48"/>
        <w:jc w:val="both"/>
        <w:rPr>
          <w:color w:val="000000"/>
        </w:rPr>
      </w:pPr>
      <w:r>
        <w:rPr>
          <w:color w:val="000000"/>
        </w:rPr>
        <w:t>За</w:t>
      </w:r>
      <w:r w:rsidRPr="00EB00EE">
        <w:rPr>
          <w:color w:val="000000"/>
        </w:rPr>
        <w:t xml:space="preserve"> </w:t>
      </w:r>
      <w:r>
        <w:rPr>
          <w:color w:val="000000"/>
        </w:rPr>
        <w:t>премештај</w:t>
      </w:r>
      <w:r w:rsidRPr="00EB00EE">
        <w:rPr>
          <w:color w:val="000000"/>
        </w:rPr>
        <w:t xml:space="preserve"> </w:t>
      </w:r>
      <w:r>
        <w:rPr>
          <w:color w:val="000000"/>
        </w:rPr>
        <w:t>службеника</w:t>
      </w:r>
      <w:r w:rsidRPr="00EB00EE">
        <w:rPr>
          <w:color w:val="000000"/>
        </w:rPr>
        <w:t xml:space="preserve"> </w:t>
      </w:r>
      <w:r>
        <w:rPr>
          <w:color w:val="000000"/>
        </w:rPr>
        <w:t>због</w:t>
      </w:r>
      <w:r w:rsidRPr="00EB00EE">
        <w:rPr>
          <w:color w:val="000000"/>
        </w:rPr>
        <w:t xml:space="preserve"> </w:t>
      </w:r>
      <w:r>
        <w:rPr>
          <w:color w:val="000000"/>
        </w:rPr>
        <w:t>потребе</w:t>
      </w:r>
      <w:r w:rsidRPr="00EB00EE">
        <w:rPr>
          <w:color w:val="000000"/>
        </w:rPr>
        <w:t xml:space="preserve"> </w:t>
      </w:r>
      <w:r>
        <w:rPr>
          <w:color w:val="000000"/>
        </w:rPr>
        <w:t>рада</w:t>
      </w:r>
      <w:r w:rsidRPr="00EB00EE">
        <w:rPr>
          <w:color w:val="000000"/>
        </w:rPr>
        <w:t xml:space="preserve"> </w:t>
      </w:r>
      <w:r>
        <w:rPr>
          <w:color w:val="000000"/>
        </w:rPr>
        <w:t>није</w:t>
      </w:r>
      <w:r w:rsidRPr="00EB00EE">
        <w:rPr>
          <w:color w:val="000000"/>
        </w:rPr>
        <w:t xml:space="preserve"> </w:t>
      </w:r>
      <w:r>
        <w:rPr>
          <w:color w:val="000000"/>
        </w:rPr>
        <w:t>потребна</w:t>
      </w:r>
      <w:r w:rsidRPr="00EB00EE">
        <w:rPr>
          <w:color w:val="000000"/>
        </w:rPr>
        <w:t xml:space="preserve"> </w:t>
      </w:r>
      <w:r>
        <w:rPr>
          <w:color w:val="000000"/>
        </w:rPr>
        <w:t>сагласност</w:t>
      </w:r>
      <w:r w:rsidRPr="00EB00EE">
        <w:rPr>
          <w:color w:val="000000"/>
        </w:rPr>
        <w:t xml:space="preserve"> </w:t>
      </w:r>
      <w:r>
        <w:rPr>
          <w:color w:val="000000"/>
        </w:rPr>
        <w:t>службеника</w:t>
      </w:r>
      <w:r w:rsidRPr="00EB00EE">
        <w:rPr>
          <w:color w:val="000000"/>
        </w:rPr>
        <w:t>.</w:t>
      </w:r>
    </w:p>
    <w:p w:rsidR="00697F0E" w:rsidRDefault="00697F0E" w:rsidP="009D6CC6">
      <w:pPr>
        <w:shd w:val="clear" w:color="auto" w:fill="FFFFFF"/>
        <w:spacing w:before="48" w:after="48"/>
        <w:jc w:val="both"/>
        <w:rPr>
          <w:color w:val="000000"/>
        </w:rPr>
      </w:pPr>
    </w:p>
    <w:p w:rsidR="00EB00EE" w:rsidRPr="00EB00EE" w:rsidRDefault="00697F0E" w:rsidP="009D6CC6">
      <w:pPr>
        <w:shd w:val="clear" w:color="auto" w:fill="FFFFFF"/>
        <w:spacing w:before="48" w:after="48"/>
        <w:jc w:val="both"/>
        <w:rPr>
          <w:rFonts w:ascii="Arial" w:hAnsi="Arial" w:cs="Arial"/>
          <w:color w:val="000000"/>
          <w:sz w:val="18"/>
          <w:szCs w:val="18"/>
          <w:lang w:val="sr-Cyrl-RS"/>
        </w:rPr>
      </w:pPr>
      <w:r>
        <w:rPr>
          <w:lang w:val="sr-Cyrl-RS"/>
        </w:rPr>
        <w:t>Чланом 112. Закона о запосленима у аутономним покрајинама и јединицама локалне самоуправе</w:t>
      </w:r>
      <w:r w:rsidRPr="004B4BE4">
        <w:rPr>
          <w:lang w:val="sr-Cyrl-RS"/>
        </w:rPr>
        <w:t xml:space="preserve"> </w:t>
      </w:r>
      <w:r>
        <w:rPr>
          <w:lang w:val="ru-RU"/>
        </w:rPr>
        <w:t xml:space="preserve"> прописано је да с</w:t>
      </w:r>
      <w:r w:rsidR="00EB00EE">
        <w:rPr>
          <w:color w:val="000000"/>
        </w:rPr>
        <w:t>лужбеник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може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да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буде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трајно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премештен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на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друго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одговарајуће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радно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место</w:t>
      </w:r>
      <w:r w:rsidR="00EB00EE" w:rsidRPr="00EB00EE">
        <w:rPr>
          <w:color w:val="000000"/>
        </w:rPr>
        <w:t xml:space="preserve">, </w:t>
      </w:r>
      <w:r w:rsidR="00EB00EE">
        <w:rPr>
          <w:color w:val="000000"/>
        </w:rPr>
        <w:t>ако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то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налажу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организација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или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рационализација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послова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или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други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оправдани</w:t>
      </w:r>
      <w:r w:rsidR="00EB00EE" w:rsidRPr="00EB00EE">
        <w:rPr>
          <w:color w:val="000000"/>
        </w:rPr>
        <w:t xml:space="preserve"> </w:t>
      </w:r>
      <w:r w:rsidR="00EB00EE">
        <w:rPr>
          <w:color w:val="000000"/>
        </w:rPr>
        <w:t>разлози</w:t>
      </w:r>
      <w:r w:rsidR="00EB00EE" w:rsidRPr="00EB00EE">
        <w:rPr>
          <w:color w:val="000000"/>
        </w:rPr>
        <w:t xml:space="preserve">, што је </w:t>
      </w:r>
      <w:r w:rsidR="00EB00EE" w:rsidRPr="00EB00EE">
        <w:rPr>
          <w:color w:val="000000"/>
          <w:lang w:val="sr-Cyrl-RS"/>
        </w:rPr>
        <w:t>у предметној ситуацији случај и то због</w:t>
      </w:r>
      <w:r w:rsidR="00EB00EE">
        <w:rPr>
          <w:rFonts w:ascii="Arial" w:hAnsi="Arial" w:cs="Arial"/>
          <w:color w:val="000000"/>
          <w:sz w:val="18"/>
          <w:szCs w:val="18"/>
          <w:lang w:val="sr-Cyrl-RS"/>
        </w:rPr>
        <w:t xml:space="preserve"> __________________________________________________________________________________________</w:t>
      </w:r>
      <w:r w:rsidR="00EB00EE">
        <w:rPr>
          <w:rFonts w:ascii="Arial" w:hAnsi="Arial" w:cs="Arial"/>
          <w:color w:val="000000"/>
          <w:sz w:val="18"/>
          <w:szCs w:val="18"/>
          <w:lang w:val="sr-Cyrl-RS"/>
        </w:rPr>
        <w:lastRenderedPageBreak/>
        <w:t>___________________________________________________________________________________________________________________________________________________________________________________.</w:t>
      </w:r>
    </w:p>
    <w:p w:rsidR="00710745" w:rsidRDefault="00710745" w:rsidP="00E543A7">
      <w:pPr>
        <w:tabs>
          <w:tab w:val="left" w:pos="1418"/>
        </w:tabs>
        <w:jc w:val="both"/>
        <w:rPr>
          <w:lang w:val="ru-RU"/>
        </w:rPr>
      </w:pPr>
    </w:p>
    <w:p w:rsidR="00710745" w:rsidRDefault="00710745" w:rsidP="00E543A7">
      <w:pPr>
        <w:tabs>
          <w:tab w:val="left" w:pos="1418"/>
        </w:tabs>
        <w:jc w:val="both"/>
        <w:rPr>
          <w:lang w:val="ru-RU"/>
        </w:rPr>
      </w:pPr>
    </w:p>
    <w:p w:rsidR="00710745" w:rsidRPr="00710745" w:rsidRDefault="00710745" w:rsidP="00E543A7">
      <w:pPr>
        <w:tabs>
          <w:tab w:val="left" w:pos="1418"/>
        </w:tabs>
        <w:jc w:val="both"/>
        <w:rPr>
          <w:color w:val="FF0000"/>
        </w:rPr>
      </w:pPr>
    </w:p>
    <w:p w:rsidR="00C055AA" w:rsidRDefault="00E543A7" w:rsidP="00697F0E">
      <w:pPr>
        <w:jc w:val="both"/>
        <w:rPr>
          <w:lang w:val="sr-Cyrl-RS"/>
        </w:rPr>
      </w:pPr>
      <w:r w:rsidRPr="0013165F">
        <w:rPr>
          <w:lang w:val="sr-Cyrl-RS"/>
        </w:rPr>
        <w:t xml:space="preserve">Увидом у персонални досије </w:t>
      </w:r>
      <w:r w:rsidR="00582368">
        <w:rPr>
          <w:lang w:val="sr-Cyrl-RS"/>
        </w:rPr>
        <w:t>________________________</w:t>
      </w:r>
      <w:r w:rsidRPr="0013165F">
        <w:rPr>
          <w:lang w:val="sr-Cyrl-RS"/>
        </w:rPr>
        <w:t xml:space="preserve"> утврђено је да је именовано</w:t>
      </w:r>
      <w:r w:rsidR="00FC27E3" w:rsidRPr="0013165F">
        <w:rPr>
          <w:lang w:val="sr-Cyrl-RS"/>
        </w:rPr>
        <w:t>м</w:t>
      </w:r>
      <w:r w:rsidRPr="0013165F">
        <w:rPr>
          <w:lang w:val="sr-Cyrl-RS"/>
        </w:rPr>
        <w:t xml:space="preserve"> одређена</w:t>
      </w:r>
      <w:r w:rsidRPr="009D6CC6">
        <w:t xml:space="preserve"> </w:t>
      </w:r>
      <w:r w:rsidR="00582368">
        <w:rPr>
          <w:lang w:val="sr-Cyrl-RS"/>
        </w:rPr>
        <w:t>_______</w:t>
      </w:r>
      <w:r w:rsidRPr="0013165F">
        <w:rPr>
          <w:lang w:val="sr-Latn-CS"/>
        </w:rPr>
        <w:t xml:space="preserve"> </w:t>
      </w:r>
      <w:r w:rsidRPr="0013165F">
        <w:t xml:space="preserve">платна група, </w:t>
      </w:r>
      <w:r w:rsidR="00582368">
        <w:rPr>
          <w:lang w:val="sr-Cyrl-RS"/>
        </w:rPr>
        <w:t>____________</w:t>
      </w:r>
      <w:r w:rsidRPr="0013165F">
        <w:rPr>
          <w:lang w:val="sr-Cyrl-RS"/>
        </w:rPr>
        <w:t xml:space="preserve"> </w:t>
      </w:r>
      <w:r w:rsidRPr="0013165F">
        <w:t xml:space="preserve"> платни разред и коефицијент </w:t>
      </w:r>
      <w:r w:rsidR="00582368">
        <w:rPr>
          <w:lang w:val="sr-Cyrl-RS"/>
        </w:rPr>
        <w:t>за обрачун и исплату плате од ________</w:t>
      </w:r>
      <w:r w:rsidR="0013165F" w:rsidRPr="0013165F">
        <w:rPr>
          <w:lang w:val="sr-Cyrl-RS"/>
        </w:rPr>
        <w:t xml:space="preserve"> </w:t>
      </w:r>
      <w:r w:rsidRPr="0013165F">
        <w:rPr>
          <w:lang w:val="sr-Cyrl-RS"/>
        </w:rPr>
        <w:t xml:space="preserve"> као и да минули рад именован</w:t>
      </w:r>
      <w:r w:rsidR="00FC27E3" w:rsidRPr="0013165F">
        <w:rPr>
          <w:lang w:val="sr-Cyrl-RS"/>
        </w:rPr>
        <w:t>ог</w:t>
      </w:r>
      <w:r w:rsidRPr="0013165F">
        <w:rPr>
          <w:lang w:val="sr-Cyrl-RS"/>
        </w:rPr>
        <w:t xml:space="preserve"> на дан доношења овог решења износи </w:t>
      </w:r>
      <w:r w:rsidR="00582368">
        <w:rPr>
          <w:lang w:val="sr-Cyrl-RS"/>
        </w:rPr>
        <w:t>_____</w:t>
      </w:r>
      <w:r w:rsidRPr="0013165F">
        <w:rPr>
          <w:lang w:val="sr-Cyrl-RS"/>
        </w:rPr>
        <w:t xml:space="preserve"> годин</w:t>
      </w:r>
      <w:r w:rsidR="0013165F" w:rsidRPr="0013165F">
        <w:rPr>
          <w:lang w:val="sr-Cyrl-RS"/>
        </w:rPr>
        <w:t>а</w:t>
      </w:r>
      <w:r w:rsidRPr="0013165F">
        <w:rPr>
          <w:lang w:val="sr-Cyrl-RS"/>
        </w:rPr>
        <w:t xml:space="preserve"> </w:t>
      </w:r>
      <w:r w:rsidR="00582368">
        <w:rPr>
          <w:lang w:val="sr-Cyrl-RS"/>
        </w:rPr>
        <w:t>____</w:t>
      </w:r>
      <w:r w:rsidRPr="0013165F">
        <w:rPr>
          <w:lang w:val="sr-Cyrl-RS"/>
        </w:rPr>
        <w:t xml:space="preserve"> месец</w:t>
      </w:r>
      <w:r w:rsidR="00582368">
        <w:rPr>
          <w:lang w:val="sr-Cyrl-RS"/>
        </w:rPr>
        <w:t>а и ___</w:t>
      </w:r>
      <w:r w:rsidR="0013165F" w:rsidRPr="0013165F">
        <w:rPr>
          <w:lang w:val="sr-Cyrl-RS"/>
        </w:rPr>
        <w:t xml:space="preserve"> дана</w:t>
      </w:r>
      <w:r w:rsidRPr="0013165F">
        <w:rPr>
          <w:lang w:val="sr-Cyrl-RS"/>
        </w:rPr>
        <w:t>.</w:t>
      </w:r>
    </w:p>
    <w:p w:rsidR="00C055AA" w:rsidRDefault="00C055AA" w:rsidP="00C055AA">
      <w:pPr>
        <w:jc w:val="both"/>
        <w:rPr>
          <w:lang w:val="sr-Cyrl-RS"/>
        </w:rPr>
      </w:pPr>
    </w:p>
    <w:p w:rsidR="003C0780" w:rsidRPr="008C73B0" w:rsidRDefault="003C0780" w:rsidP="00C055AA">
      <w:pPr>
        <w:jc w:val="both"/>
        <w:rPr>
          <w:lang w:val="sr-Cyrl-RS"/>
        </w:rPr>
      </w:pPr>
      <w:r w:rsidRPr="005D2E5D">
        <w:t>На основу свега наведеног, донето је решење као у диспозитиву.</w:t>
      </w:r>
    </w:p>
    <w:p w:rsidR="003C0780" w:rsidRPr="00EA68FC" w:rsidRDefault="003C0780" w:rsidP="003C0780">
      <w:pPr>
        <w:tabs>
          <w:tab w:val="left" w:pos="5550"/>
        </w:tabs>
        <w:jc w:val="both"/>
      </w:pPr>
    </w:p>
    <w:p w:rsidR="00582368" w:rsidRDefault="00582368" w:rsidP="00582368">
      <w:pPr>
        <w:ind w:right="23"/>
        <w:rPr>
          <w:i/>
        </w:rPr>
      </w:pPr>
      <w:r>
        <w:rPr>
          <w:i/>
          <w:sz w:val="20"/>
          <w:szCs w:val="20"/>
        </w:rPr>
        <w:t xml:space="preserve"> </w:t>
      </w:r>
      <w:r w:rsidRPr="004B4BE4">
        <w:rPr>
          <w:i/>
        </w:rPr>
        <w:t xml:space="preserve">ПОУКА О ПРАВНОМ СРЕДСТВУ: </w:t>
      </w:r>
    </w:p>
    <w:p w:rsidR="00582368" w:rsidRPr="004B4BE4" w:rsidRDefault="00582368" w:rsidP="00582368">
      <w:pPr>
        <w:ind w:right="23"/>
      </w:pPr>
      <w:r w:rsidRPr="004B4BE4">
        <w:rPr>
          <w:i/>
        </w:rPr>
        <w:t>Против овог решења може се  изјави</w:t>
      </w:r>
      <w:r>
        <w:rPr>
          <w:i/>
        </w:rPr>
        <w:t>ти жалба Жалбеној комис</w:t>
      </w:r>
      <w:r>
        <w:rPr>
          <w:i/>
          <w:lang w:val="sr-Cyrl-RS"/>
        </w:rPr>
        <w:t>ији</w:t>
      </w:r>
      <w:r w:rsidRPr="004B4BE4">
        <w:rPr>
          <w:i/>
        </w:rPr>
        <w:t xml:space="preserve">, у року од 8 дана од дана </w:t>
      </w:r>
      <w:r>
        <w:rPr>
          <w:i/>
          <w:lang w:val="sr-Cyrl-RS"/>
        </w:rPr>
        <w:t>достављања</w:t>
      </w:r>
      <w:r w:rsidRPr="004B4BE4">
        <w:rPr>
          <w:i/>
        </w:rPr>
        <w:t xml:space="preserve"> решења.</w:t>
      </w:r>
    </w:p>
    <w:p w:rsidR="003C0780" w:rsidRPr="006D38F1" w:rsidRDefault="003C0780" w:rsidP="003C0780">
      <w:pPr>
        <w:tabs>
          <w:tab w:val="left" w:pos="900"/>
          <w:tab w:val="left" w:pos="1080"/>
          <w:tab w:val="left" w:pos="5550"/>
        </w:tabs>
        <w:jc w:val="both"/>
        <w:rPr>
          <w:i/>
          <w:sz w:val="20"/>
          <w:szCs w:val="20"/>
        </w:rPr>
      </w:pPr>
    </w:p>
    <w:p w:rsidR="003C0780" w:rsidRPr="006D38F1" w:rsidRDefault="003C0780" w:rsidP="003C0780">
      <w:pPr>
        <w:tabs>
          <w:tab w:val="left" w:pos="5550"/>
        </w:tabs>
        <w:jc w:val="both"/>
        <w:rPr>
          <w:i/>
          <w:sz w:val="20"/>
          <w:szCs w:val="20"/>
        </w:rPr>
      </w:pPr>
    </w:p>
    <w:p w:rsidR="006414A3" w:rsidRPr="006D38F1" w:rsidRDefault="006414A3" w:rsidP="006414A3">
      <w:pPr>
        <w:tabs>
          <w:tab w:val="left" w:pos="5550"/>
        </w:tabs>
        <w:jc w:val="both"/>
        <w:rPr>
          <w:i/>
          <w:sz w:val="20"/>
          <w:szCs w:val="20"/>
        </w:rPr>
      </w:pPr>
      <w:r w:rsidRPr="006D38F1">
        <w:rPr>
          <w:i/>
          <w:sz w:val="20"/>
          <w:szCs w:val="20"/>
          <w:u w:val="single"/>
        </w:rPr>
        <w:t>Решење доставити</w:t>
      </w:r>
      <w:r w:rsidRPr="006D38F1">
        <w:rPr>
          <w:i/>
          <w:sz w:val="20"/>
          <w:szCs w:val="20"/>
        </w:rPr>
        <w:t>:</w:t>
      </w:r>
    </w:p>
    <w:p w:rsidR="006414A3" w:rsidRPr="00582368" w:rsidRDefault="006414A3" w:rsidP="006414A3">
      <w:pPr>
        <w:tabs>
          <w:tab w:val="left" w:pos="5550"/>
        </w:tabs>
        <w:jc w:val="both"/>
        <w:rPr>
          <w:i/>
          <w:sz w:val="20"/>
          <w:szCs w:val="20"/>
          <w:lang w:val="sr-Cyrl-RS"/>
        </w:rPr>
      </w:pPr>
      <w:r w:rsidRPr="006D38F1">
        <w:rPr>
          <w:i/>
          <w:sz w:val="20"/>
          <w:szCs w:val="20"/>
        </w:rPr>
        <w:t xml:space="preserve">-  </w:t>
      </w:r>
      <w:r>
        <w:rPr>
          <w:i/>
          <w:sz w:val="20"/>
          <w:szCs w:val="20"/>
          <w:lang w:val="sr-Cyrl-RS"/>
        </w:rPr>
        <w:t>службенику/намештенику</w:t>
      </w:r>
    </w:p>
    <w:p w:rsidR="006414A3" w:rsidRDefault="006414A3" w:rsidP="006414A3">
      <w:pPr>
        <w:tabs>
          <w:tab w:val="left" w:pos="5550"/>
        </w:tabs>
        <w:jc w:val="both"/>
        <w:rPr>
          <w:i/>
          <w:sz w:val="20"/>
          <w:szCs w:val="20"/>
          <w:lang w:val="sr-Cyrl-RS"/>
        </w:rPr>
      </w:pPr>
      <w:r>
        <w:rPr>
          <w:i/>
          <w:sz w:val="20"/>
          <w:szCs w:val="20"/>
          <w:lang w:val="sr-Cyrl-RS"/>
        </w:rPr>
        <w:t xml:space="preserve">-  кадровској евиденцији   </w:t>
      </w:r>
    </w:p>
    <w:p w:rsidR="006414A3" w:rsidRDefault="006414A3" w:rsidP="006414A3">
      <w:pPr>
        <w:tabs>
          <w:tab w:val="left" w:pos="5550"/>
        </w:tabs>
        <w:jc w:val="both"/>
        <w:rPr>
          <w:i/>
          <w:sz w:val="20"/>
          <w:szCs w:val="20"/>
          <w:lang w:val="sr-Cyrl-RS"/>
        </w:rPr>
      </w:pPr>
      <w:r>
        <w:rPr>
          <w:i/>
          <w:sz w:val="20"/>
          <w:szCs w:val="20"/>
          <w:lang w:val="sr-Cyrl-RS"/>
        </w:rPr>
        <w:t xml:space="preserve">- орг.јединици за финансије                                                     </w:t>
      </w:r>
    </w:p>
    <w:p w:rsidR="006414A3" w:rsidRDefault="006414A3" w:rsidP="006414A3">
      <w:pPr>
        <w:tabs>
          <w:tab w:val="left" w:pos="555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 архиви</w:t>
      </w:r>
    </w:p>
    <w:p w:rsidR="006414A3" w:rsidRDefault="006414A3" w:rsidP="006414A3">
      <w:pPr>
        <w:tabs>
          <w:tab w:val="left" w:pos="5550"/>
        </w:tabs>
        <w:jc w:val="both"/>
        <w:rPr>
          <w:i/>
          <w:sz w:val="20"/>
          <w:szCs w:val="20"/>
        </w:rPr>
      </w:pPr>
    </w:p>
    <w:p w:rsidR="006414A3" w:rsidRPr="006D38F1" w:rsidRDefault="006414A3" w:rsidP="006414A3">
      <w:pPr>
        <w:tabs>
          <w:tab w:val="left" w:pos="5550"/>
        </w:tabs>
        <w:jc w:val="both"/>
        <w:rPr>
          <w:i/>
          <w:sz w:val="20"/>
          <w:szCs w:val="20"/>
        </w:rPr>
      </w:pPr>
    </w:p>
    <w:p w:rsidR="006414A3" w:rsidRPr="00FA0626" w:rsidRDefault="006414A3" w:rsidP="006414A3">
      <w:pPr>
        <w:tabs>
          <w:tab w:val="left" w:pos="5550"/>
        </w:tabs>
        <w:jc w:val="right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_____________________________                                                                                                          </w:t>
      </w:r>
    </w:p>
    <w:p w:rsidR="00677341" w:rsidRPr="00FA0626" w:rsidRDefault="00677341" w:rsidP="006414A3">
      <w:pPr>
        <w:tabs>
          <w:tab w:val="left" w:pos="5550"/>
        </w:tabs>
        <w:jc w:val="both"/>
        <w:rPr>
          <w:b/>
          <w:lang w:val="sr-Cyrl-RS"/>
        </w:rPr>
      </w:pPr>
    </w:p>
    <w:sectPr w:rsidR="00677341" w:rsidRPr="00FA0626" w:rsidSect="009D6CC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D5" w:rsidRDefault="002309D5" w:rsidP="009D6CC6">
      <w:r>
        <w:separator/>
      </w:r>
    </w:p>
  </w:endnote>
  <w:endnote w:type="continuationSeparator" w:id="0">
    <w:p w:rsidR="002309D5" w:rsidRDefault="002309D5" w:rsidP="009D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D5" w:rsidRDefault="002309D5" w:rsidP="009D6CC6">
      <w:r>
        <w:separator/>
      </w:r>
    </w:p>
  </w:footnote>
  <w:footnote w:type="continuationSeparator" w:id="0">
    <w:p w:rsidR="002309D5" w:rsidRDefault="002309D5" w:rsidP="009D6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CC6" w:rsidRPr="00194B87" w:rsidRDefault="009D6CC6" w:rsidP="009D6CC6">
    <w:pPr>
      <w:pStyle w:val="Header"/>
      <w:rPr>
        <w:b/>
        <w:lang w:val="sr-Latn-RS"/>
      </w:rPr>
    </w:pPr>
    <w:r w:rsidRPr="00194B87">
      <w:rPr>
        <w:b/>
        <w:lang w:val="sr-Latn-RS"/>
      </w:rPr>
      <w:t>4. Modeli akata, dokumenata i obrazaca</w:t>
    </w:r>
  </w:p>
  <w:p w:rsidR="009D6CC6" w:rsidRPr="00194B87" w:rsidRDefault="009D6CC6" w:rsidP="009D6CC6">
    <w:pPr>
      <w:pStyle w:val="Header"/>
      <w:rPr>
        <w:b/>
        <w:i/>
        <w:lang w:val="sr-Latn-RS"/>
      </w:rPr>
    </w:pPr>
    <w:r w:rsidRPr="00194B87">
      <w:rPr>
        <w:b/>
        <w:i/>
        <w:lang w:val="sr-Latn-RS"/>
      </w:rPr>
      <w:t>4.1. Popunjavanje radnih mesta</w:t>
    </w:r>
  </w:p>
  <w:p w:rsidR="009D6CC6" w:rsidRPr="00194B87" w:rsidRDefault="009D6CC6" w:rsidP="009D6CC6">
    <w:pPr>
      <w:pStyle w:val="Header"/>
      <w:rPr>
        <w:lang w:val="sr-Latn-RS"/>
      </w:rPr>
    </w:pPr>
    <w:r>
      <w:rPr>
        <w:lang w:val="sr-Latn-RS"/>
      </w:rPr>
      <w:t>4.1.2</w:t>
    </w:r>
    <w:r w:rsidRPr="00194B87">
      <w:rPr>
        <w:lang w:val="sr-Latn-RS"/>
      </w:rPr>
      <w:t xml:space="preserve"> </w:t>
    </w:r>
    <w:r>
      <w:rPr>
        <w:lang w:val="sr-Latn-RS"/>
      </w:rPr>
      <w:t xml:space="preserve">Model </w:t>
    </w:r>
    <w:r>
      <w:rPr>
        <w:lang w:val="sr-Latn-RS"/>
      </w:rPr>
      <w:t>Rešenja o trajnom premeštaju</w:t>
    </w:r>
  </w:p>
  <w:p w:rsidR="009D6CC6" w:rsidRDefault="009D6C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80"/>
    <w:rsid w:val="000335D0"/>
    <w:rsid w:val="00080F73"/>
    <w:rsid w:val="00094DB3"/>
    <w:rsid w:val="000B1666"/>
    <w:rsid w:val="000E0893"/>
    <w:rsid w:val="001142F9"/>
    <w:rsid w:val="0013165F"/>
    <w:rsid w:val="0019772F"/>
    <w:rsid w:val="001B524F"/>
    <w:rsid w:val="00210B1E"/>
    <w:rsid w:val="002112B5"/>
    <w:rsid w:val="002309D5"/>
    <w:rsid w:val="002506E7"/>
    <w:rsid w:val="002A5F99"/>
    <w:rsid w:val="002C4EC7"/>
    <w:rsid w:val="002E4FD2"/>
    <w:rsid w:val="002F31D5"/>
    <w:rsid w:val="0031415E"/>
    <w:rsid w:val="00342EDB"/>
    <w:rsid w:val="00373215"/>
    <w:rsid w:val="003B1A41"/>
    <w:rsid w:val="003C0780"/>
    <w:rsid w:val="003E445D"/>
    <w:rsid w:val="003E7AB9"/>
    <w:rsid w:val="00413276"/>
    <w:rsid w:val="00416E41"/>
    <w:rsid w:val="00421219"/>
    <w:rsid w:val="004A2F69"/>
    <w:rsid w:val="004D7CAD"/>
    <w:rsid w:val="0052500A"/>
    <w:rsid w:val="00582368"/>
    <w:rsid w:val="005912EE"/>
    <w:rsid w:val="005F6EFB"/>
    <w:rsid w:val="0062113D"/>
    <w:rsid w:val="00634B8D"/>
    <w:rsid w:val="006414A3"/>
    <w:rsid w:val="00677341"/>
    <w:rsid w:val="006916DC"/>
    <w:rsid w:val="00697F0E"/>
    <w:rsid w:val="00703A88"/>
    <w:rsid w:val="00703B19"/>
    <w:rsid w:val="00706C76"/>
    <w:rsid w:val="00710745"/>
    <w:rsid w:val="0071792A"/>
    <w:rsid w:val="00723223"/>
    <w:rsid w:val="007576AD"/>
    <w:rsid w:val="00765A68"/>
    <w:rsid w:val="007837F7"/>
    <w:rsid w:val="007923A3"/>
    <w:rsid w:val="00795B22"/>
    <w:rsid w:val="007C0129"/>
    <w:rsid w:val="007C04A3"/>
    <w:rsid w:val="007C2179"/>
    <w:rsid w:val="007C3F65"/>
    <w:rsid w:val="007C499C"/>
    <w:rsid w:val="007E3DFF"/>
    <w:rsid w:val="007E6954"/>
    <w:rsid w:val="008831C5"/>
    <w:rsid w:val="008C73B0"/>
    <w:rsid w:val="008D0C92"/>
    <w:rsid w:val="008D6F53"/>
    <w:rsid w:val="00935C8E"/>
    <w:rsid w:val="009D0523"/>
    <w:rsid w:val="009D6CC6"/>
    <w:rsid w:val="009E58FB"/>
    <w:rsid w:val="00A31BAA"/>
    <w:rsid w:val="00A467D5"/>
    <w:rsid w:val="00A659BF"/>
    <w:rsid w:val="00A82646"/>
    <w:rsid w:val="00A938CE"/>
    <w:rsid w:val="00AC49A4"/>
    <w:rsid w:val="00AD22DB"/>
    <w:rsid w:val="00AF4500"/>
    <w:rsid w:val="00B21640"/>
    <w:rsid w:val="00B21945"/>
    <w:rsid w:val="00B86C9E"/>
    <w:rsid w:val="00C055AA"/>
    <w:rsid w:val="00C21FD0"/>
    <w:rsid w:val="00C32F51"/>
    <w:rsid w:val="00C652B8"/>
    <w:rsid w:val="00CA3ECC"/>
    <w:rsid w:val="00CE697E"/>
    <w:rsid w:val="00DD23DF"/>
    <w:rsid w:val="00E045D4"/>
    <w:rsid w:val="00E22050"/>
    <w:rsid w:val="00E354AA"/>
    <w:rsid w:val="00E35CC5"/>
    <w:rsid w:val="00E53CA6"/>
    <w:rsid w:val="00E543A7"/>
    <w:rsid w:val="00E618A2"/>
    <w:rsid w:val="00E932F9"/>
    <w:rsid w:val="00EA16EC"/>
    <w:rsid w:val="00EB00EE"/>
    <w:rsid w:val="00EB3A24"/>
    <w:rsid w:val="00ED628B"/>
    <w:rsid w:val="00F67933"/>
    <w:rsid w:val="00F85C36"/>
    <w:rsid w:val="00FA0626"/>
    <w:rsid w:val="00FC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B499D"/>
  <w15:docId w15:val="{9F0761F8-D84C-4AFB-81A1-DF4DE0D8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C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780"/>
    <w:rPr>
      <w:rFonts w:ascii="Tahoma" w:eastAsia="Times New Roman" w:hAnsi="Tahoma" w:cs="Tahoma"/>
      <w:sz w:val="16"/>
      <w:szCs w:val="16"/>
      <w:lang w:val="sr-Cyrl-CS" w:eastAsia="sr-Cyrl-CS"/>
    </w:rPr>
  </w:style>
  <w:style w:type="paragraph" w:customStyle="1" w:styleId="clan">
    <w:name w:val="clan"/>
    <w:basedOn w:val="Normal"/>
    <w:rsid w:val="002F31D5"/>
    <w:pPr>
      <w:spacing w:before="240" w:after="12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1">
    <w:name w:val="Normal1"/>
    <w:basedOn w:val="Normal"/>
    <w:rsid w:val="002F31D5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D6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CC6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9D6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CC6"/>
    <w:rPr>
      <w:rFonts w:ascii="Times New Roman" w:eastAsia="Times New Roman" w:hAnsi="Times New Roman" w:cs="Times New Roman"/>
      <w:sz w:val="24"/>
      <w:szCs w:val="24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DDC62-6879-4245-BCE2-16CF78D2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Tadic</dc:creator>
  <cp:lastModifiedBy>Mirjana Stankovic</cp:lastModifiedBy>
  <cp:revision>3</cp:revision>
  <cp:lastPrinted>2016-07-01T09:05:00Z</cp:lastPrinted>
  <dcterms:created xsi:type="dcterms:W3CDTF">2016-12-05T13:03:00Z</dcterms:created>
  <dcterms:modified xsi:type="dcterms:W3CDTF">2016-12-18T11:57:00Z</dcterms:modified>
</cp:coreProperties>
</file>